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5353"/>
        <w:gridCol w:w="284"/>
        <w:gridCol w:w="4536"/>
      </w:tblGrid>
      <w:tr w:rsidR="000A37B2" w:rsidRPr="0050690B" w:rsidTr="004C1C91">
        <w:trPr>
          <w:trHeight w:val="709"/>
        </w:trPr>
        <w:tc>
          <w:tcPr>
            <w:tcW w:w="5353" w:type="dxa"/>
          </w:tcPr>
          <w:p w:rsidR="000A37B2" w:rsidRPr="0050690B" w:rsidRDefault="000A37B2" w:rsidP="004C1C91">
            <w:pPr>
              <w:spacing w:after="0" w:line="192" w:lineRule="auto"/>
              <w:rPr>
                <w:rFonts w:ascii="Times New Roman" w:hAnsi="Times New Roman" w:cs="Times New Roman"/>
                <w:b/>
                <w:sz w:val="26"/>
                <w:szCs w:val="26"/>
              </w:rPr>
            </w:pPr>
            <w:r w:rsidRPr="0050690B">
              <w:rPr>
                <w:rFonts w:ascii="Times New Roman" w:hAnsi="Times New Roman" w:cs="Times New Roman"/>
                <w:bCs/>
                <w:sz w:val="26"/>
                <w:szCs w:val="26"/>
              </w:rPr>
              <w:t xml:space="preserve">      </w:t>
            </w:r>
          </w:p>
          <w:p w:rsidR="000A37B2" w:rsidRPr="0050690B" w:rsidRDefault="000A37B2" w:rsidP="004C1C91">
            <w:pPr>
              <w:spacing w:after="0" w:line="192" w:lineRule="auto"/>
              <w:jc w:val="center"/>
              <w:rPr>
                <w:rFonts w:ascii="Times New Roman" w:hAnsi="Times New Roman" w:cs="Times New Roman"/>
                <w:b/>
                <w:sz w:val="26"/>
                <w:szCs w:val="26"/>
              </w:rPr>
            </w:pPr>
          </w:p>
        </w:tc>
        <w:tc>
          <w:tcPr>
            <w:tcW w:w="284" w:type="dxa"/>
          </w:tcPr>
          <w:p w:rsidR="000A37B2" w:rsidRPr="0050690B" w:rsidRDefault="000A37B2" w:rsidP="004C1C91">
            <w:pPr>
              <w:spacing w:after="0" w:line="192" w:lineRule="auto"/>
              <w:jc w:val="center"/>
              <w:rPr>
                <w:rFonts w:ascii="Times New Roman" w:hAnsi="Times New Roman" w:cs="Times New Roman"/>
                <w:sz w:val="26"/>
                <w:szCs w:val="26"/>
              </w:rPr>
            </w:pPr>
          </w:p>
        </w:tc>
        <w:tc>
          <w:tcPr>
            <w:tcW w:w="4536" w:type="dxa"/>
          </w:tcPr>
          <w:p w:rsidR="000A37B2" w:rsidRPr="0050690B" w:rsidRDefault="00AD3495" w:rsidP="004C1C91">
            <w:pPr>
              <w:pStyle w:val="a3"/>
              <w:spacing w:line="192" w:lineRule="auto"/>
              <w:jc w:val="left"/>
              <w:rPr>
                <w:bCs/>
                <w:sz w:val="26"/>
                <w:szCs w:val="26"/>
              </w:rPr>
            </w:pPr>
            <w:r w:rsidRPr="0050690B">
              <w:rPr>
                <w:bCs/>
                <w:sz w:val="26"/>
                <w:szCs w:val="26"/>
              </w:rPr>
              <w:t>Председателю Думы</w:t>
            </w:r>
          </w:p>
          <w:p w:rsidR="000A37B2" w:rsidRPr="0050690B" w:rsidRDefault="000A37B2" w:rsidP="004C1C91">
            <w:pPr>
              <w:pStyle w:val="a3"/>
              <w:spacing w:line="192" w:lineRule="auto"/>
              <w:jc w:val="left"/>
              <w:rPr>
                <w:bCs/>
                <w:sz w:val="26"/>
                <w:szCs w:val="26"/>
              </w:rPr>
            </w:pPr>
            <w:r w:rsidRPr="0050690B">
              <w:rPr>
                <w:bCs/>
                <w:sz w:val="26"/>
                <w:szCs w:val="26"/>
              </w:rPr>
              <w:t xml:space="preserve">Изобильненского </w:t>
            </w:r>
            <w:r w:rsidR="00AD3495" w:rsidRPr="0050690B">
              <w:rPr>
                <w:bCs/>
                <w:sz w:val="26"/>
                <w:szCs w:val="26"/>
              </w:rPr>
              <w:t>городского округа</w:t>
            </w:r>
            <w:r w:rsidRPr="0050690B">
              <w:rPr>
                <w:bCs/>
                <w:sz w:val="26"/>
                <w:szCs w:val="26"/>
              </w:rPr>
              <w:t xml:space="preserve"> Ставропольского края</w:t>
            </w:r>
          </w:p>
          <w:p w:rsidR="000A37B2" w:rsidRPr="0050690B" w:rsidRDefault="00AD3495" w:rsidP="004C1C91">
            <w:pPr>
              <w:pStyle w:val="a3"/>
              <w:spacing w:line="192" w:lineRule="auto"/>
              <w:jc w:val="left"/>
              <w:rPr>
                <w:b/>
                <w:bCs/>
                <w:sz w:val="26"/>
                <w:szCs w:val="26"/>
              </w:rPr>
            </w:pPr>
            <w:r w:rsidRPr="0050690B">
              <w:rPr>
                <w:bCs/>
                <w:sz w:val="26"/>
                <w:szCs w:val="26"/>
              </w:rPr>
              <w:t>А.М.Рогову</w:t>
            </w:r>
            <w:r w:rsidR="000A37B2" w:rsidRPr="0050690B">
              <w:rPr>
                <w:b/>
                <w:bCs/>
                <w:sz w:val="26"/>
                <w:szCs w:val="26"/>
              </w:rPr>
              <w:t xml:space="preserve"> </w:t>
            </w:r>
          </w:p>
        </w:tc>
      </w:tr>
    </w:tbl>
    <w:p w:rsidR="000A37B2" w:rsidRDefault="000A37B2" w:rsidP="004C1C91">
      <w:pPr>
        <w:spacing w:after="0" w:line="192" w:lineRule="auto"/>
        <w:contextualSpacing/>
        <w:jc w:val="center"/>
        <w:rPr>
          <w:rFonts w:ascii="Times New Roman" w:hAnsi="Times New Roman" w:cs="Times New Roman"/>
          <w:b/>
          <w:sz w:val="26"/>
          <w:szCs w:val="26"/>
        </w:rPr>
      </w:pPr>
    </w:p>
    <w:p w:rsidR="00F2304F" w:rsidRDefault="00F2304F" w:rsidP="004C1C91">
      <w:pPr>
        <w:spacing w:after="0" w:line="192" w:lineRule="auto"/>
        <w:contextualSpacing/>
        <w:jc w:val="center"/>
        <w:rPr>
          <w:rFonts w:ascii="Times New Roman" w:hAnsi="Times New Roman" w:cs="Times New Roman"/>
          <w:b/>
          <w:sz w:val="26"/>
          <w:szCs w:val="26"/>
        </w:rPr>
      </w:pPr>
    </w:p>
    <w:p w:rsidR="00F2304F" w:rsidRPr="0050690B" w:rsidRDefault="00F2304F" w:rsidP="004C1C91">
      <w:pPr>
        <w:spacing w:after="0" w:line="192" w:lineRule="auto"/>
        <w:contextualSpacing/>
        <w:jc w:val="center"/>
        <w:rPr>
          <w:rFonts w:ascii="Times New Roman" w:hAnsi="Times New Roman" w:cs="Times New Roman"/>
          <w:b/>
          <w:sz w:val="26"/>
          <w:szCs w:val="26"/>
        </w:rPr>
      </w:pPr>
    </w:p>
    <w:p w:rsidR="000A37B2" w:rsidRPr="0050690B" w:rsidRDefault="000A37B2" w:rsidP="004C1C91">
      <w:pPr>
        <w:spacing w:after="0" w:line="192" w:lineRule="auto"/>
        <w:contextualSpacing/>
        <w:jc w:val="center"/>
        <w:rPr>
          <w:rFonts w:ascii="Times New Roman" w:hAnsi="Times New Roman" w:cs="Times New Roman"/>
          <w:b/>
          <w:sz w:val="26"/>
          <w:szCs w:val="26"/>
        </w:rPr>
      </w:pPr>
      <w:r w:rsidRPr="0050690B">
        <w:rPr>
          <w:rFonts w:ascii="Times New Roman" w:hAnsi="Times New Roman" w:cs="Times New Roman"/>
          <w:b/>
          <w:sz w:val="26"/>
          <w:szCs w:val="26"/>
        </w:rPr>
        <w:t>Заключение</w:t>
      </w:r>
    </w:p>
    <w:p w:rsidR="000A37B2" w:rsidRPr="0050690B" w:rsidRDefault="00AD3495" w:rsidP="00AD3495">
      <w:pPr>
        <w:spacing w:after="0" w:line="192" w:lineRule="auto"/>
        <w:contextualSpacing/>
        <w:jc w:val="both"/>
        <w:rPr>
          <w:rFonts w:ascii="Times New Roman" w:hAnsi="Times New Roman" w:cs="Times New Roman"/>
          <w:b/>
          <w:sz w:val="26"/>
          <w:szCs w:val="26"/>
        </w:rPr>
      </w:pPr>
      <w:r w:rsidRPr="0050690B">
        <w:rPr>
          <w:rFonts w:ascii="Times New Roman" w:hAnsi="Times New Roman" w:cs="Times New Roman"/>
          <w:b/>
          <w:sz w:val="26"/>
          <w:szCs w:val="26"/>
        </w:rPr>
        <w:t>К</w:t>
      </w:r>
      <w:r w:rsidR="000A37B2" w:rsidRPr="0050690B">
        <w:rPr>
          <w:rFonts w:ascii="Times New Roman" w:hAnsi="Times New Roman" w:cs="Times New Roman"/>
          <w:b/>
          <w:sz w:val="26"/>
          <w:szCs w:val="26"/>
        </w:rPr>
        <w:t>онтрольно-</w:t>
      </w:r>
      <w:r w:rsidRPr="0050690B">
        <w:rPr>
          <w:rFonts w:ascii="Times New Roman" w:hAnsi="Times New Roman" w:cs="Times New Roman"/>
          <w:b/>
          <w:sz w:val="26"/>
          <w:szCs w:val="26"/>
        </w:rPr>
        <w:t>счетного</w:t>
      </w:r>
      <w:r w:rsidR="000A37B2" w:rsidRPr="0050690B">
        <w:rPr>
          <w:rFonts w:ascii="Times New Roman" w:hAnsi="Times New Roman" w:cs="Times New Roman"/>
          <w:b/>
          <w:sz w:val="26"/>
          <w:szCs w:val="26"/>
        </w:rPr>
        <w:t xml:space="preserve"> </w:t>
      </w:r>
      <w:r w:rsidRPr="0050690B">
        <w:rPr>
          <w:rFonts w:ascii="Times New Roman" w:hAnsi="Times New Roman" w:cs="Times New Roman"/>
          <w:b/>
          <w:sz w:val="26"/>
          <w:szCs w:val="26"/>
        </w:rPr>
        <w:t>органа Изобильненского городского округа</w:t>
      </w:r>
      <w:r w:rsidR="000A37B2" w:rsidRPr="0050690B">
        <w:rPr>
          <w:rFonts w:ascii="Times New Roman" w:hAnsi="Times New Roman" w:cs="Times New Roman"/>
          <w:b/>
          <w:sz w:val="26"/>
          <w:szCs w:val="26"/>
        </w:rPr>
        <w:t xml:space="preserve"> на проект решения </w:t>
      </w:r>
      <w:r w:rsidRPr="0050690B">
        <w:rPr>
          <w:rFonts w:ascii="Times New Roman" w:hAnsi="Times New Roman" w:cs="Times New Roman"/>
          <w:b/>
          <w:sz w:val="26"/>
          <w:szCs w:val="26"/>
        </w:rPr>
        <w:t xml:space="preserve">Думы </w:t>
      </w:r>
      <w:r w:rsidR="000A37B2" w:rsidRPr="0050690B">
        <w:rPr>
          <w:rFonts w:ascii="Times New Roman" w:hAnsi="Times New Roman" w:cs="Times New Roman"/>
          <w:b/>
          <w:sz w:val="26"/>
          <w:szCs w:val="26"/>
        </w:rPr>
        <w:t xml:space="preserve">Изобильненского </w:t>
      </w:r>
      <w:r w:rsidRPr="0050690B">
        <w:rPr>
          <w:rFonts w:ascii="Times New Roman" w:hAnsi="Times New Roman" w:cs="Times New Roman"/>
          <w:b/>
          <w:sz w:val="26"/>
          <w:szCs w:val="26"/>
        </w:rPr>
        <w:t>городского округа</w:t>
      </w:r>
      <w:r w:rsidR="000A37B2" w:rsidRPr="0050690B">
        <w:rPr>
          <w:rFonts w:ascii="Times New Roman" w:hAnsi="Times New Roman" w:cs="Times New Roman"/>
          <w:b/>
          <w:sz w:val="26"/>
          <w:szCs w:val="26"/>
        </w:rPr>
        <w:t xml:space="preserve"> Ставропольского края</w:t>
      </w:r>
      <w:r w:rsidRPr="0050690B">
        <w:rPr>
          <w:rFonts w:ascii="Times New Roman" w:hAnsi="Times New Roman" w:cs="Times New Roman"/>
          <w:b/>
          <w:sz w:val="26"/>
          <w:szCs w:val="26"/>
        </w:rPr>
        <w:t xml:space="preserve"> </w:t>
      </w:r>
      <w:r w:rsidR="000A37B2" w:rsidRPr="0050690B">
        <w:rPr>
          <w:rFonts w:ascii="Times New Roman" w:hAnsi="Times New Roman" w:cs="Times New Roman"/>
          <w:b/>
          <w:sz w:val="26"/>
          <w:szCs w:val="26"/>
        </w:rPr>
        <w:t xml:space="preserve">«Об исполнении бюджета Изобильненского </w:t>
      </w:r>
      <w:r w:rsidRPr="0050690B">
        <w:rPr>
          <w:rFonts w:ascii="Times New Roman" w:hAnsi="Times New Roman" w:cs="Times New Roman"/>
          <w:b/>
          <w:sz w:val="26"/>
          <w:szCs w:val="26"/>
        </w:rPr>
        <w:t>городского округа</w:t>
      </w:r>
      <w:r w:rsidR="00C9263C" w:rsidRPr="0050690B">
        <w:rPr>
          <w:rFonts w:ascii="Times New Roman" w:hAnsi="Times New Roman" w:cs="Times New Roman"/>
          <w:b/>
          <w:sz w:val="26"/>
          <w:szCs w:val="26"/>
        </w:rPr>
        <w:t xml:space="preserve"> Ставропольского края </w:t>
      </w:r>
      <w:r w:rsidR="000A37B2" w:rsidRPr="0050690B">
        <w:rPr>
          <w:rFonts w:ascii="Times New Roman" w:hAnsi="Times New Roman" w:cs="Times New Roman"/>
          <w:b/>
          <w:sz w:val="26"/>
          <w:szCs w:val="26"/>
        </w:rPr>
        <w:t xml:space="preserve">за </w:t>
      </w:r>
      <w:r w:rsidR="00060BB7" w:rsidRPr="0050690B">
        <w:rPr>
          <w:rFonts w:ascii="Times New Roman" w:hAnsi="Times New Roman" w:cs="Times New Roman"/>
          <w:b/>
          <w:sz w:val="26"/>
          <w:szCs w:val="26"/>
        </w:rPr>
        <w:t>9</w:t>
      </w:r>
      <w:r w:rsidR="00022D57" w:rsidRPr="0050690B">
        <w:rPr>
          <w:rFonts w:ascii="Times New Roman" w:hAnsi="Times New Roman" w:cs="Times New Roman"/>
          <w:b/>
          <w:sz w:val="26"/>
          <w:szCs w:val="26"/>
        </w:rPr>
        <w:t xml:space="preserve"> </w:t>
      </w:r>
      <w:r w:rsidR="00060BB7" w:rsidRPr="0050690B">
        <w:rPr>
          <w:rFonts w:ascii="Times New Roman" w:hAnsi="Times New Roman" w:cs="Times New Roman"/>
          <w:b/>
          <w:sz w:val="26"/>
          <w:szCs w:val="26"/>
        </w:rPr>
        <w:t>месяцев</w:t>
      </w:r>
      <w:r w:rsidR="00BF2D81" w:rsidRPr="0050690B">
        <w:rPr>
          <w:rFonts w:ascii="Times New Roman" w:hAnsi="Times New Roman" w:cs="Times New Roman"/>
          <w:b/>
          <w:sz w:val="26"/>
          <w:szCs w:val="26"/>
        </w:rPr>
        <w:t xml:space="preserve"> </w:t>
      </w:r>
      <w:r w:rsidR="000A37B2" w:rsidRPr="0050690B">
        <w:rPr>
          <w:rFonts w:ascii="Times New Roman" w:hAnsi="Times New Roman" w:cs="Times New Roman"/>
          <w:b/>
          <w:sz w:val="26"/>
          <w:szCs w:val="26"/>
        </w:rPr>
        <w:t xml:space="preserve"> 201</w:t>
      </w:r>
      <w:r w:rsidRPr="0050690B">
        <w:rPr>
          <w:rFonts w:ascii="Times New Roman" w:hAnsi="Times New Roman" w:cs="Times New Roman"/>
          <w:b/>
          <w:sz w:val="26"/>
          <w:szCs w:val="26"/>
        </w:rPr>
        <w:t>8</w:t>
      </w:r>
      <w:r w:rsidR="000A37B2" w:rsidRPr="0050690B">
        <w:rPr>
          <w:rFonts w:ascii="Times New Roman" w:hAnsi="Times New Roman" w:cs="Times New Roman"/>
          <w:b/>
          <w:sz w:val="26"/>
          <w:szCs w:val="26"/>
        </w:rPr>
        <w:t xml:space="preserve"> года»</w:t>
      </w:r>
      <w:r w:rsidRPr="0050690B">
        <w:rPr>
          <w:rFonts w:ascii="Times New Roman" w:hAnsi="Times New Roman" w:cs="Times New Roman"/>
          <w:b/>
          <w:sz w:val="26"/>
          <w:szCs w:val="26"/>
        </w:rPr>
        <w:t>.</w:t>
      </w:r>
    </w:p>
    <w:p w:rsidR="000A37B2" w:rsidRPr="0050690B" w:rsidRDefault="000A37B2" w:rsidP="004C1C91">
      <w:pPr>
        <w:spacing w:after="0" w:line="192" w:lineRule="auto"/>
        <w:contextualSpacing/>
        <w:jc w:val="center"/>
        <w:rPr>
          <w:rFonts w:ascii="Times New Roman" w:hAnsi="Times New Roman" w:cs="Times New Roman"/>
          <w:b/>
          <w:sz w:val="26"/>
          <w:szCs w:val="26"/>
        </w:rPr>
      </w:pPr>
    </w:p>
    <w:p w:rsidR="000A37B2" w:rsidRPr="0050690B" w:rsidRDefault="000A37B2" w:rsidP="00196FDD">
      <w:pPr>
        <w:tabs>
          <w:tab w:val="left" w:pos="709"/>
        </w:tabs>
        <w:spacing w:after="0" w:line="216" w:lineRule="auto"/>
        <w:contextualSpacing/>
        <w:jc w:val="both"/>
        <w:rPr>
          <w:rFonts w:ascii="Times New Roman" w:hAnsi="Times New Roman" w:cs="Times New Roman"/>
          <w:sz w:val="26"/>
          <w:szCs w:val="26"/>
        </w:rPr>
      </w:pPr>
      <w:r w:rsidRPr="0050690B">
        <w:rPr>
          <w:rFonts w:ascii="Times New Roman" w:hAnsi="Times New Roman" w:cs="Times New Roman"/>
          <w:sz w:val="26"/>
          <w:szCs w:val="26"/>
        </w:rPr>
        <w:tab/>
        <w:t xml:space="preserve">Настоящее заключение на </w:t>
      </w:r>
      <w:r w:rsidR="00F2304F">
        <w:rPr>
          <w:rFonts w:ascii="Times New Roman" w:hAnsi="Times New Roman" w:cs="Times New Roman"/>
          <w:sz w:val="26"/>
          <w:szCs w:val="26"/>
        </w:rPr>
        <w:t xml:space="preserve">отчет </w:t>
      </w:r>
      <w:r w:rsidRPr="0050690B">
        <w:rPr>
          <w:rFonts w:ascii="Times New Roman" w:hAnsi="Times New Roman" w:cs="Times New Roman"/>
          <w:sz w:val="26"/>
          <w:szCs w:val="26"/>
        </w:rPr>
        <w:t xml:space="preserve"> администрации</w:t>
      </w:r>
      <w:r w:rsidR="00AC23DC" w:rsidRPr="0050690B">
        <w:rPr>
          <w:rFonts w:ascii="Times New Roman" w:hAnsi="Times New Roman" w:cs="Times New Roman"/>
          <w:sz w:val="26"/>
          <w:szCs w:val="26"/>
        </w:rPr>
        <w:t xml:space="preserve"> Изобильненского городского округа</w:t>
      </w:r>
      <w:r w:rsidRPr="0050690B">
        <w:rPr>
          <w:rFonts w:ascii="Times New Roman" w:hAnsi="Times New Roman" w:cs="Times New Roman"/>
          <w:sz w:val="26"/>
          <w:szCs w:val="26"/>
        </w:rPr>
        <w:t xml:space="preserve"> «Об исполнении бюджета Изобильненского </w:t>
      </w:r>
      <w:r w:rsidR="00AD3495" w:rsidRPr="0050690B">
        <w:rPr>
          <w:rFonts w:ascii="Times New Roman" w:hAnsi="Times New Roman" w:cs="Times New Roman"/>
          <w:sz w:val="26"/>
          <w:szCs w:val="26"/>
        </w:rPr>
        <w:t>городского окр</w:t>
      </w:r>
      <w:r w:rsidR="001D137F" w:rsidRPr="0050690B">
        <w:rPr>
          <w:rFonts w:ascii="Times New Roman" w:hAnsi="Times New Roman" w:cs="Times New Roman"/>
          <w:sz w:val="26"/>
          <w:szCs w:val="26"/>
        </w:rPr>
        <w:t>у</w:t>
      </w:r>
      <w:r w:rsidR="00AD3495" w:rsidRPr="0050690B">
        <w:rPr>
          <w:rFonts w:ascii="Times New Roman" w:hAnsi="Times New Roman" w:cs="Times New Roman"/>
          <w:sz w:val="26"/>
          <w:szCs w:val="26"/>
        </w:rPr>
        <w:t>га</w:t>
      </w:r>
      <w:r w:rsidR="00C9263C" w:rsidRPr="0050690B">
        <w:rPr>
          <w:rFonts w:ascii="Times New Roman" w:hAnsi="Times New Roman" w:cs="Times New Roman"/>
          <w:sz w:val="26"/>
          <w:szCs w:val="26"/>
        </w:rPr>
        <w:t xml:space="preserve"> Ставропольского края</w:t>
      </w:r>
      <w:r w:rsidRPr="0050690B">
        <w:rPr>
          <w:rFonts w:ascii="Times New Roman" w:hAnsi="Times New Roman" w:cs="Times New Roman"/>
          <w:sz w:val="26"/>
          <w:szCs w:val="26"/>
        </w:rPr>
        <w:t xml:space="preserve"> за  </w:t>
      </w:r>
      <w:r w:rsidR="00BB449F" w:rsidRPr="0050690B">
        <w:rPr>
          <w:rFonts w:ascii="Times New Roman" w:hAnsi="Times New Roman" w:cs="Times New Roman"/>
          <w:sz w:val="26"/>
          <w:szCs w:val="26"/>
        </w:rPr>
        <w:t>9 месяцев</w:t>
      </w:r>
      <w:r w:rsidR="00D90BAE" w:rsidRPr="0050690B">
        <w:rPr>
          <w:rFonts w:ascii="Times New Roman" w:hAnsi="Times New Roman" w:cs="Times New Roman"/>
          <w:sz w:val="26"/>
          <w:szCs w:val="26"/>
        </w:rPr>
        <w:t xml:space="preserve"> </w:t>
      </w:r>
      <w:r w:rsidRPr="0050690B">
        <w:rPr>
          <w:rFonts w:ascii="Times New Roman" w:hAnsi="Times New Roman" w:cs="Times New Roman"/>
          <w:sz w:val="26"/>
          <w:szCs w:val="26"/>
        </w:rPr>
        <w:t xml:space="preserve"> 201</w:t>
      </w:r>
      <w:r w:rsidR="001D137F" w:rsidRPr="0050690B">
        <w:rPr>
          <w:rFonts w:ascii="Times New Roman" w:hAnsi="Times New Roman" w:cs="Times New Roman"/>
          <w:sz w:val="26"/>
          <w:szCs w:val="26"/>
        </w:rPr>
        <w:t>8</w:t>
      </w:r>
      <w:r w:rsidRPr="0050690B">
        <w:rPr>
          <w:rFonts w:ascii="Times New Roman" w:hAnsi="Times New Roman" w:cs="Times New Roman"/>
          <w:sz w:val="26"/>
          <w:szCs w:val="26"/>
        </w:rPr>
        <w:t xml:space="preserve"> года»  подготовлено в соответствии со статьей 4.1 Положения о </w:t>
      </w:r>
      <w:r w:rsidR="001D137F" w:rsidRPr="0050690B">
        <w:rPr>
          <w:rFonts w:ascii="Times New Roman" w:hAnsi="Times New Roman" w:cs="Times New Roman"/>
          <w:sz w:val="26"/>
          <w:szCs w:val="26"/>
        </w:rPr>
        <w:t>К</w:t>
      </w:r>
      <w:r w:rsidRPr="0050690B">
        <w:rPr>
          <w:rFonts w:ascii="Times New Roman" w:hAnsi="Times New Roman" w:cs="Times New Roman"/>
          <w:sz w:val="26"/>
          <w:szCs w:val="26"/>
        </w:rPr>
        <w:t>онтрольно-</w:t>
      </w:r>
      <w:r w:rsidR="001D137F" w:rsidRPr="0050690B">
        <w:rPr>
          <w:rFonts w:ascii="Times New Roman" w:hAnsi="Times New Roman" w:cs="Times New Roman"/>
          <w:sz w:val="26"/>
          <w:szCs w:val="26"/>
        </w:rPr>
        <w:t xml:space="preserve">счетном органе </w:t>
      </w:r>
      <w:r w:rsidRPr="0050690B">
        <w:rPr>
          <w:rFonts w:ascii="Times New Roman" w:hAnsi="Times New Roman" w:cs="Times New Roman"/>
          <w:sz w:val="26"/>
          <w:szCs w:val="26"/>
        </w:rPr>
        <w:t xml:space="preserve"> Изобильненского </w:t>
      </w:r>
      <w:r w:rsidR="001D137F" w:rsidRPr="0050690B">
        <w:rPr>
          <w:rFonts w:ascii="Times New Roman" w:hAnsi="Times New Roman" w:cs="Times New Roman"/>
          <w:sz w:val="26"/>
          <w:szCs w:val="26"/>
        </w:rPr>
        <w:t>городского округа</w:t>
      </w:r>
      <w:r w:rsidRPr="0050690B">
        <w:rPr>
          <w:rFonts w:ascii="Times New Roman" w:hAnsi="Times New Roman" w:cs="Times New Roman"/>
          <w:sz w:val="26"/>
          <w:szCs w:val="26"/>
        </w:rPr>
        <w:t>.</w:t>
      </w:r>
    </w:p>
    <w:p w:rsidR="000A37B2" w:rsidRPr="0050690B" w:rsidRDefault="000A37B2" w:rsidP="004C1C91">
      <w:pPr>
        <w:spacing w:after="0" w:line="216" w:lineRule="auto"/>
        <w:ind w:firstLine="708"/>
        <w:contextualSpacing/>
        <w:jc w:val="both"/>
        <w:rPr>
          <w:rFonts w:ascii="Times New Roman" w:hAnsi="Times New Roman" w:cs="Times New Roman"/>
          <w:sz w:val="26"/>
          <w:szCs w:val="26"/>
        </w:rPr>
      </w:pPr>
      <w:r w:rsidRPr="0050690B">
        <w:rPr>
          <w:rFonts w:ascii="Times New Roman" w:hAnsi="Times New Roman" w:cs="Times New Roman"/>
          <w:sz w:val="26"/>
          <w:szCs w:val="26"/>
        </w:rPr>
        <w:t xml:space="preserve">В целом информация об исполнении бюджета Изобильненского </w:t>
      </w:r>
      <w:r w:rsidR="001D137F" w:rsidRPr="0050690B">
        <w:rPr>
          <w:rFonts w:ascii="Times New Roman" w:hAnsi="Times New Roman" w:cs="Times New Roman"/>
          <w:sz w:val="26"/>
          <w:szCs w:val="26"/>
        </w:rPr>
        <w:t>городского округа</w:t>
      </w:r>
      <w:r w:rsidRPr="0050690B">
        <w:rPr>
          <w:rFonts w:ascii="Times New Roman" w:hAnsi="Times New Roman" w:cs="Times New Roman"/>
          <w:sz w:val="26"/>
          <w:szCs w:val="26"/>
        </w:rPr>
        <w:t xml:space="preserve"> </w:t>
      </w:r>
      <w:r w:rsidR="00C9263C" w:rsidRPr="0050690B">
        <w:rPr>
          <w:rFonts w:ascii="Times New Roman" w:hAnsi="Times New Roman" w:cs="Times New Roman"/>
          <w:sz w:val="26"/>
          <w:szCs w:val="26"/>
        </w:rPr>
        <w:t xml:space="preserve">Ставропольского края </w:t>
      </w:r>
      <w:r w:rsidRPr="0050690B">
        <w:rPr>
          <w:rFonts w:ascii="Times New Roman" w:hAnsi="Times New Roman" w:cs="Times New Roman"/>
          <w:sz w:val="26"/>
          <w:szCs w:val="26"/>
        </w:rPr>
        <w:t xml:space="preserve">за </w:t>
      </w:r>
      <w:r w:rsidR="00BB449F" w:rsidRPr="0050690B">
        <w:rPr>
          <w:rFonts w:ascii="Times New Roman" w:hAnsi="Times New Roman" w:cs="Times New Roman"/>
          <w:sz w:val="26"/>
          <w:szCs w:val="26"/>
        </w:rPr>
        <w:t>9 месяцев</w:t>
      </w:r>
      <w:r w:rsidR="00D90BAE" w:rsidRPr="0050690B">
        <w:rPr>
          <w:rFonts w:ascii="Times New Roman" w:hAnsi="Times New Roman" w:cs="Times New Roman"/>
          <w:sz w:val="26"/>
          <w:szCs w:val="26"/>
        </w:rPr>
        <w:t xml:space="preserve"> </w:t>
      </w:r>
      <w:r w:rsidRPr="0050690B">
        <w:rPr>
          <w:rFonts w:ascii="Times New Roman" w:hAnsi="Times New Roman" w:cs="Times New Roman"/>
          <w:sz w:val="26"/>
          <w:szCs w:val="26"/>
        </w:rPr>
        <w:t xml:space="preserve"> 201</w:t>
      </w:r>
      <w:r w:rsidR="001D137F" w:rsidRPr="0050690B">
        <w:rPr>
          <w:rFonts w:ascii="Times New Roman" w:hAnsi="Times New Roman" w:cs="Times New Roman"/>
          <w:sz w:val="26"/>
          <w:szCs w:val="26"/>
        </w:rPr>
        <w:t>8</w:t>
      </w:r>
      <w:r w:rsidRPr="0050690B">
        <w:rPr>
          <w:rFonts w:ascii="Times New Roman" w:hAnsi="Times New Roman" w:cs="Times New Roman"/>
          <w:sz w:val="26"/>
          <w:szCs w:val="26"/>
        </w:rPr>
        <w:t xml:space="preserve"> года представлена в полном объеме с приложением всех необходимых документов, предусмотренных Положением о бюджетном процессе в Изобильненском </w:t>
      </w:r>
      <w:r w:rsidR="001D137F" w:rsidRPr="0050690B">
        <w:rPr>
          <w:rFonts w:ascii="Times New Roman" w:hAnsi="Times New Roman" w:cs="Times New Roman"/>
          <w:sz w:val="26"/>
          <w:szCs w:val="26"/>
        </w:rPr>
        <w:t>городском округе</w:t>
      </w:r>
      <w:r w:rsidR="00C9263C" w:rsidRPr="0050690B">
        <w:rPr>
          <w:rFonts w:ascii="Times New Roman" w:hAnsi="Times New Roman" w:cs="Times New Roman"/>
          <w:sz w:val="26"/>
          <w:szCs w:val="26"/>
        </w:rPr>
        <w:t xml:space="preserve"> Ставропольского края</w:t>
      </w:r>
      <w:r w:rsidRPr="0050690B">
        <w:rPr>
          <w:rFonts w:ascii="Times New Roman" w:hAnsi="Times New Roman" w:cs="Times New Roman"/>
          <w:sz w:val="26"/>
          <w:szCs w:val="26"/>
        </w:rPr>
        <w:t>, и может быть принята к сведению.</w:t>
      </w:r>
    </w:p>
    <w:p w:rsidR="000A50FA" w:rsidRPr="0050690B" w:rsidRDefault="009C28A5" w:rsidP="00196FDD">
      <w:pPr>
        <w:spacing w:line="240" w:lineRule="auto"/>
        <w:contextualSpacing/>
        <w:jc w:val="both"/>
        <w:rPr>
          <w:rFonts w:ascii="Times New Roman" w:hAnsi="Times New Roman" w:cs="Times New Roman"/>
          <w:sz w:val="26"/>
          <w:szCs w:val="26"/>
        </w:rPr>
      </w:pPr>
      <w:r w:rsidRPr="0050690B">
        <w:rPr>
          <w:rFonts w:ascii="Times New Roman" w:hAnsi="Times New Roman" w:cs="Times New Roman"/>
          <w:color w:val="FF0000"/>
          <w:sz w:val="26"/>
          <w:szCs w:val="26"/>
        </w:rPr>
        <w:tab/>
      </w:r>
      <w:proofErr w:type="gramStart"/>
      <w:r w:rsidR="000A50FA" w:rsidRPr="0050690B">
        <w:rPr>
          <w:rFonts w:ascii="Times New Roman" w:hAnsi="Times New Roman" w:cs="Times New Roman"/>
          <w:sz w:val="26"/>
          <w:szCs w:val="26"/>
        </w:rPr>
        <w:t xml:space="preserve">При этом КСО отмечает, что Приложение 2 к проекту решения Думы Изобильненского городского округа Ставропольского края «Источники финансирования  дефицита бюджета Изобильненского городского округа Ставропольского края по кодам групп, подгрупп, статей, видов источников финансирования дефицитов бюджетов за </w:t>
      </w:r>
      <w:r w:rsidR="00BB449F" w:rsidRPr="0050690B">
        <w:rPr>
          <w:rFonts w:ascii="Times New Roman" w:hAnsi="Times New Roman" w:cs="Times New Roman"/>
          <w:sz w:val="26"/>
          <w:szCs w:val="26"/>
        </w:rPr>
        <w:t>9 месяцев</w:t>
      </w:r>
      <w:r w:rsidR="000A50FA" w:rsidRPr="0050690B">
        <w:rPr>
          <w:rFonts w:ascii="Times New Roman" w:hAnsi="Times New Roman" w:cs="Times New Roman"/>
          <w:sz w:val="26"/>
          <w:szCs w:val="26"/>
        </w:rPr>
        <w:t xml:space="preserve"> 2018 года» не соответствует  </w:t>
      </w:r>
      <w:r w:rsidRPr="0050690B">
        <w:rPr>
          <w:rFonts w:ascii="Times New Roman" w:hAnsi="Times New Roman" w:cs="Times New Roman"/>
          <w:sz w:val="26"/>
          <w:szCs w:val="26"/>
        </w:rPr>
        <w:t>форме Приложение 1</w:t>
      </w:r>
      <w:r w:rsidR="00196FDD" w:rsidRPr="0050690B">
        <w:rPr>
          <w:rFonts w:ascii="Times New Roman" w:hAnsi="Times New Roman" w:cs="Times New Roman"/>
          <w:sz w:val="26"/>
          <w:szCs w:val="26"/>
        </w:rPr>
        <w:t xml:space="preserve"> </w:t>
      </w:r>
      <w:r w:rsidRPr="0050690B">
        <w:rPr>
          <w:rFonts w:ascii="Times New Roman" w:hAnsi="Times New Roman" w:cs="Times New Roman"/>
          <w:sz w:val="26"/>
          <w:szCs w:val="26"/>
        </w:rPr>
        <w:t xml:space="preserve">к решению Думы Изобильненского городского округа Ставропольского края </w:t>
      </w:r>
      <w:bookmarkStart w:id="0" w:name="_GoBack"/>
      <w:bookmarkEnd w:id="0"/>
      <w:r w:rsidRPr="0050690B">
        <w:rPr>
          <w:rFonts w:ascii="Times New Roman" w:hAnsi="Times New Roman" w:cs="Times New Roman"/>
          <w:sz w:val="26"/>
          <w:szCs w:val="26"/>
        </w:rPr>
        <w:t>«О бюджете Изобильненского городского округа Ставропольского края</w:t>
      </w:r>
      <w:proofErr w:type="gramEnd"/>
      <w:r w:rsidRPr="0050690B">
        <w:rPr>
          <w:rFonts w:ascii="Times New Roman" w:hAnsi="Times New Roman" w:cs="Times New Roman"/>
          <w:sz w:val="26"/>
          <w:szCs w:val="26"/>
        </w:rPr>
        <w:t xml:space="preserve"> на 2018 год и плановый период 2019 и 2020 годов» от 22 декабря 2017 года №67 «Источники финансирования дефицита бюджета городского округа и погашения долговых обязательств Изобильненского городского округа Ставропольского края </w:t>
      </w:r>
      <w:r w:rsidRPr="0050690B">
        <w:rPr>
          <w:rFonts w:ascii="Times New Roman" w:hAnsi="Times New Roman" w:cs="Times New Roman"/>
          <w:spacing w:val="-4"/>
          <w:sz w:val="26"/>
          <w:szCs w:val="26"/>
        </w:rPr>
        <w:t>на 2018 год»</w:t>
      </w:r>
      <w:r w:rsidR="00BB449F" w:rsidRPr="0050690B">
        <w:rPr>
          <w:rFonts w:ascii="Times New Roman" w:hAnsi="Times New Roman" w:cs="Times New Roman"/>
          <w:spacing w:val="-4"/>
          <w:sz w:val="26"/>
          <w:szCs w:val="26"/>
        </w:rPr>
        <w:t>.</w:t>
      </w:r>
    </w:p>
    <w:p w:rsidR="00285221" w:rsidRPr="0050690B" w:rsidRDefault="00196FDD" w:rsidP="00BB449F">
      <w:pPr>
        <w:spacing w:line="240" w:lineRule="auto"/>
        <w:ind w:firstLine="720"/>
        <w:contextualSpacing/>
        <w:jc w:val="both"/>
        <w:rPr>
          <w:rFonts w:ascii="Times New Roman" w:hAnsi="Times New Roman" w:cs="Times New Roman"/>
          <w:sz w:val="26"/>
          <w:szCs w:val="26"/>
        </w:rPr>
      </w:pPr>
      <w:r w:rsidRPr="0050690B">
        <w:rPr>
          <w:rFonts w:ascii="Times New Roman" w:hAnsi="Times New Roman" w:cs="Times New Roman"/>
          <w:sz w:val="26"/>
          <w:szCs w:val="26"/>
        </w:rPr>
        <w:t>З</w:t>
      </w:r>
      <w:r w:rsidR="001D137F" w:rsidRPr="0050690B">
        <w:rPr>
          <w:rFonts w:ascii="Times New Roman" w:hAnsi="Times New Roman" w:cs="Times New Roman"/>
          <w:sz w:val="26"/>
          <w:szCs w:val="26"/>
        </w:rPr>
        <w:t xml:space="preserve">а </w:t>
      </w:r>
      <w:r w:rsidR="00BB449F" w:rsidRPr="0050690B">
        <w:rPr>
          <w:rFonts w:ascii="Times New Roman" w:hAnsi="Times New Roman" w:cs="Times New Roman"/>
          <w:sz w:val="26"/>
          <w:szCs w:val="26"/>
        </w:rPr>
        <w:t>9 месяцев</w:t>
      </w:r>
      <w:r w:rsidR="001D137F" w:rsidRPr="0050690B">
        <w:rPr>
          <w:rFonts w:ascii="Times New Roman" w:hAnsi="Times New Roman" w:cs="Times New Roman"/>
          <w:sz w:val="26"/>
          <w:szCs w:val="26"/>
        </w:rPr>
        <w:t xml:space="preserve"> 2018 года в бюджет Изобильненского городского округа Ставропольского края</w:t>
      </w:r>
      <w:r w:rsidR="001D137F" w:rsidRPr="0050690B">
        <w:rPr>
          <w:rFonts w:ascii="Times New Roman" w:hAnsi="Times New Roman" w:cs="Times New Roman"/>
          <w:b/>
          <w:sz w:val="26"/>
          <w:szCs w:val="26"/>
        </w:rPr>
        <w:t xml:space="preserve"> </w:t>
      </w:r>
      <w:r w:rsidR="001D137F" w:rsidRPr="0050690B">
        <w:rPr>
          <w:rFonts w:ascii="Times New Roman" w:hAnsi="Times New Roman" w:cs="Times New Roman"/>
          <w:sz w:val="26"/>
          <w:szCs w:val="26"/>
        </w:rPr>
        <w:t xml:space="preserve">(далее – бюджет городского округа) поступило </w:t>
      </w:r>
      <w:r w:rsidR="001D137F" w:rsidRPr="0050690B">
        <w:rPr>
          <w:rFonts w:ascii="Times New Roman" w:hAnsi="Times New Roman" w:cs="Times New Roman"/>
          <w:b/>
          <w:sz w:val="26"/>
          <w:szCs w:val="26"/>
        </w:rPr>
        <w:t>доходов</w:t>
      </w:r>
      <w:r w:rsidR="001D137F" w:rsidRPr="0050690B">
        <w:rPr>
          <w:rFonts w:ascii="Times New Roman" w:hAnsi="Times New Roman" w:cs="Times New Roman"/>
          <w:sz w:val="26"/>
          <w:szCs w:val="26"/>
        </w:rPr>
        <w:t xml:space="preserve"> в </w:t>
      </w:r>
      <w:r w:rsidR="0086766B" w:rsidRPr="0050690B">
        <w:rPr>
          <w:rFonts w:ascii="Times New Roman" w:hAnsi="Times New Roman" w:cs="Times New Roman"/>
          <w:sz w:val="26"/>
          <w:szCs w:val="26"/>
        </w:rPr>
        <w:t>сумме</w:t>
      </w:r>
      <w:r w:rsidR="001D137F" w:rsidRPr="0050690B">
        <w:rPr>
          <w:rFonts w:ascii="Times New Roman" w:hAnsi="Times New Roman" w:cs="Times New Roman"/>
          <w:color w:val="FF0000"/>
          <w:sz w:val="26"/>
          <w:szCs w:val="26"/>
        </w:rPr>
        <w:t xml:space="preserve"> </w:t>
      </w:r>
      <w:r w:rsidR="00BB449F" w:rsidRPr="0050690B">
        <w:rPr>
          <w:rFonts w:ascii="Times New Roman" w:hAnsi="Times New Roman" w:cs="Times New Roman"/>
          <w:sz w:val="26"/>
          <w:szCs w:val="26"/>
        </w:rPr>
        <w:t>1 524 438, 08 тыс. рублей или 70,73 процента от суммы годовых плановых назначений. Плановые назначения по доходам на  первое октября 2018 года обеспечены на 97,50 процента, отклонение от плановых показателей составило 39</w:t>
      </w:r>
      <w:r w:rsidR="00283790" w:rsidRPr="0050690B">
        <w:rPr>
          <w:rFonts w:ascii="Times New Roman" w:hAnsi="Times New Roman" w:cs="Times New Roman"/>
          <w:sz w:val="26"/>
          <w:szCs w:val="26"/>
        </w:rPr>
        <w:t> </w:t>
      </w:r>
      <w:r w:rsidR="00BB449F" w:rsidRPr="0050690B">
        <w:rPr>
          <w:rFonts w:ascii="Times New Roman" w:hAnsi="Times New Roman" w:cs="Times New Roman"/>
          <w:sz w:val="26"/>
          <w:szCs w:val="26"/>
        </w:rPr>
        <w:t>087</w:t>
      </w:r>
      <w:r w:rsidR="00283790" w:rsidRPr="0050690B">
        <w:rPr>
          <w:rFonts w:ascii="Times New Roman" w:hAnsi="Times New Roman" w:cs="Times New Roman"/>
          <w:sz w:val="26"/>
          <w:szCs w:val="26"/>
        </w:rPr>
        <w:t>,</w:t>
      </w:r>
      <w:r w:rsidR="00BB449F" w:rsidRPr="0050690B">
        <w:rPr>
          <w:rFonts w:ascii="Times New Roman" w:hAnsi="Times New Roman" w:cs="Times New Roman"/>
          <w:sz w:val="26"/>
          <w:szCs w:val="26"/>
        </w:rPr>
        <w:t> 35</w:t>
      </w:r>
      <w:r w:rsidR="00283790" w:rsidRPr="0050690B">
        <w:rPr>
          <w:rFonts w:ascii="Times New Roman" w:hAnsi="Times New Roman" w:cs="Times New Roman"/>
          <w:sz w:val="26"/>
          <w:szCs w:val="26"/>
        </w:rPr>
        <w:t xml:space="preserve"> тыс.</w:t>
      </w:r>
      <w:r w:rsidR="00BB449F" w:rsidRPr="0050690B">
        <w:rPr>
          <w:rFonts w:ascii="Times New Roman" w:hAnsi="Times New Roman" w:cs="Times New Roman"/>
          <w:sz w:val="26"/>
          <w:szCs w:val="26"/>
        </w:rPr>
        <w:t xml:space="preserve"> рубл</w:t>
      </w:r>
      <w:r w:rsidR="00283790" w:rsidRPr="0050690B">
        <w:rPr>
          <w:rFonts w:ascii="Times New Roman" w:hAnsi="Times New Roman" w:cs="Times New Roman"/>
          <w:sz w:val="26"/>
          <w:szCs w:val="26"/>
        </w:rPr>
        <w:t>ей</w:t>
      </w:r>
      <w:r w:rsidR="00BB449F" w:rsidRPr="0050690B">
        <w:rPr>
          <w:rFonts w:ascii="Times New Roman" w:hAnsi="Times New Roman" w:cs="Times New Roman"/>
          <w:sz w:val="26"/>
          <w:szCs w:val="26"/>
        </w:rPr>
        <w:t>.</w:t>
      </w:r>
    </w:p>
    <w:p w:rsidR="00C05A45" w:rsidRPr="0050690B" w:rsidRDefault="00B84BE8" w:rsidP="00A250BF">
      <w:pPr>
        <w:spacing w:line="240" w:lineRule="auto"/>
        <w:ind w:firstLine="720"/>
        <w:contextualSpacing/>
        <w:jc w:val="both"/>
        <w:rPr>
          <w:rFonts w:ascii="Times New Roman" w:hAnsi="Times New Roman" w:cs="Times New Roman"/>
          <w:color w:val="FF0000"/>
          <w:sz w:val="26"/>
          <w:szCs w:val="26"/>
        </w:rPr>
      </w:pPr>
      <w:r w:rsidRPr="0050690B">
        <w:rPr>
          <w:rFonts w:ascii="Times New Roman" w:hAnsi="Times New Roman" w:cs="Times New Roman"/>
          <w:sz w:val="26"/>
          <w:szCs w:val="26"/>
        </w:rPr>
        <w:t xml:space="preserve">По сравнению с </w:t>
      </w:r>
      <w:r w:rsidR="00C901A3" w:rsidRPr="0050690B">
        <w:rPr>
          <w:rFonts w:ascii="Times New Roman" w:hAnsi="Times New Roman" w:cs="Times New Roman"/>
          <w:sz w:val="26"/>
          <w:szCs w:val="26"/>
        </w:rPr>
        <w:t xml:space="preserve">первым полугодием </w:t>
      </w:r>
      <w:r w:rsidRPr="0050690B">
        <w:rPr>
          <w:rFonts w:ascii="Times New Roman" w:hAnsi="Times New Roman" w:cs="Times New Roman"/>
          <w:sz w:val="26"/>
          <w:szCs w:val="26"/>
        </w:rPr>
        <w:t xml:space="preserve"> 201</w:t>
      </w:r>
      <w:r w:rsidR="001D137F" w:rsidRPr="0050690B">
        <w:rPr>
          <w:rFonts w:ascii="Times New Roman" w:hAnsi="Times New Roman" w:cs="Times New Roman"/>
          <w:sz w:val="26"/>
          <w:szCs w:val="26"/>
        </w:rPr>
        <w:t>7</w:t>
      </w:r>
      <w:r w:rsidRPr="0050690B">
        <w:rPr>
          <w:rFonts w:ascii="Times New Roman" w:hAnsi="Times New Roman" w:cs="Times New Roman"/>
          <w:sz w:val="26"/>
          <w:szCs w:val="26"/>
        </w:rPr>
        <w:t xml:space="preserve"> года </w:t>
      </w:r>
      <w:r w:rsidR="00C05A45" w:rsidRPr="0050690B">
        <w:rPr>
          <w:rFonts w:ascii="Times New Roman" w:hAnsi="Times New Roman" w:cs="Times New Roman"/>
          <w:sz w:val="26"/>
          <w:szCs w:val="26"/>
        </w:rPr>
        <w:t>сниже</w:t>
      </w:r>
      <w:r w:rsidR="00285221" w:rsidRPr="0050690B">
        <w:rPr>
          <w:rFonts w:ascii="Times New Roman" w:hAnsi="Times New Roman" w:cs="Times New Roman"/>
          <w:sz w:val="26"/>
          <w:szCs w:val="26"/>
        </w:rPr>
        <w:t>ние</w:t>
      </w:r>
      <w:r w:rsidR="00B96512" w:rsidRPr="0050690B">
        <w:rPr>
          <w:rFonts w:ascii="Times New Roman" w:hAnsi="Times New Roman" w:cs="Times New Roman"/>
          <w:sz w:val="26"/>
          <w:szCs w:val="26"/>
        </w:rPr>
        <w:t xml:space="preserve"> </w:t>
      </w:r>
      <w:r w:rsidRPr="0050690B">
        <w:rPr>
          <w:rFonts w:ascii="Times New Roman" w:hAnsi="Times New Roman" w:cs="Times New Roman"/>
          <w:sz w:val="26"/>
          <w:szCs w:val="26"/>
        </w:rPr>
        <w:t>доходов бюджета</w:t>
      </w:r>
      <w:r w:rsidR="00247EB6">
        <w:rPr>
          <w:rFonts w:ascii="Times New Roman" w:hAnsi="Times New Roman" w:cs="Times New Roman"/>
          <w:sz w:val="26"/>
          <w:szCs w:val="26"/>
        </w:rPr>
        <w:t xml:space="preserve"> городского округа </w:t>
      </w:r>
      <w:r w:rsidRPr="0050690B">
        <w:rPr>
          <w:rFonts w:ascii="Times New Roman" w:hAnsi="Times New Roman" w:cs="Times New Roman"/>
          <w:sz w:val="26"/>
          <w:szCs w:val="26"/>
        </w:rPr>
        <w:t xml:space="preserve"> составило </w:t>
      </w:r>
      <w:r w:rsidR="00283790" w:rsidRPr="0050690B">
        <w:rPr>
          <w:rFonts w:ascii="Times New Roman" w:hAnsi="Times New Roman" w:cs="Times New Roman"/>
          <w:sz w:val="26"/>
          <w:szCs w:val="26"/>
        </w:rPr>
        <w:t>1,95</w:t>
      </w:r>
      <w:r w:rsidRPr="0050690B">
        <w:rPr>
          <w:rFonts w:ascii="Times New Roman" w:hAnsi="Times New Roman" w:cs="Times New Roman"/>
          <w:sz w:val="26"/>
          <w:szCs w:val="26"/>
        </w:rPr>
        <w:t xml:space="preserve"> процента</w:t>
      </w:r>
      <w:r w:rsidR="0044571F" w:rsidRPr="0050690B">
        <w:rPr>
          <w:rFonts w:ascii="Times New Roman" w:hAnsi="Times New Roman" w:cs="Times New Roman"/>
          <w:sz w:val="26"/>
          <w:szCs w:val="26"/>
        </w:rPr>
        <w:t>,</w:t>
      </w:r>
      <w:r w:rsidRPr="0050690B">
        <w:rPr>
          <w:rFonts w:ascii="Times New Roman" w:hAnsi="Times New Roman" w:cs="Times New Roman"/>
          <w:sz w:val="26"/>
          <w:szCs w:val="26"/>
        </w:rPr>
        <w:t xml:space="preserve"> или </w:t>
      </w:r>
      <w:r w:rsidR="00283790" w:rsidRPr="0050690B">
        <w:rPr>
          <w:rFonts w:ascii="Times New Roman" w:hAnsi="Times New Roman" w:cs="Times New Roman"/>
          <w:sz w:val="26"/>
          <w:szCs w:val="26"/>
        </w:rPr>
        <w:t>30 365,90</w:t>
      </w:r>
      <w:r w:rsidR="00A250BF" w:rsidRPr="0050690B">
        <w:rPr>
          <w:rFonts w:ascii="Times New Roman" w:hAnsi="Times New Roman" w:cs="Times New Roman"/>
          <w:sz w:val="26"/>
          <w:szCs w:val="26"/>
        </w:rPr>
        <w:t xml:space="preserve"> тыс. рублей. </w:t>
      </w:r>
      <w:r w:rsidR="00C05A45" w:rsidRPr="0050690B">
        <w:rPr>
          <w:rFonts w:ascii="Times New Roman" w:hAnsi="Times New Roman" w:cs="Times New Roman"/>
          <w:sz w:val="26"/>
          <w:szCs w:val="26"/>
        </w:rPr>
        <w:t xml:space="preserve"> </w:t>
      </w:r>
      <w:r w:rsidR="00A250BF" w:rsidRPr="0050690B">
        <w:rPr>
          <w:rFonts w:ascii="Times New Roman" w:hAnsi="Times New Roman" w:cs="Times New Roman"/>
          <w:sz w:val="26"/>
          <w:szCs w:val="26"/>
        </w:rPr>
        <w:t xml:space="preserve"> При этом налоговые доходы в сопоставимых условиях возросли на 1 014, 65 тыс. рублей (0,37%), неналоговые сократились на  37 837,06 тыс. рублей (39,41%), безвозмездные поступления возросли на 6 456, 51 тыс. рублей (0,55%).</w:t>
      </w:r>
      <w:r w:rsidR="00C05A45" w:rsidRPr="0050690B">
        <w:rPr>
          <w:rFonts w:ascii="Times New Roman" w:hAnsi="Times New Roman" w:cs="Times New Roman"/>
          <w:color w:val="FF0000"/>
          <w:sz w:val="26"/>
          <w:szCs w:val="26"/>
        </w:rPr>
        <w:t xml:space="preserve"> </w:t>
      </w:r>
    </w:p>
    <w:p w:rsidR="002D643F" w:rsidRPr="0050690B" w:rsidRDefault="002D643F" w:rsidP="008B47A7">
      <w:pPr>
        <w:spacing w:line="240" w:lineRule="auto"/>
        <w:ind w:firstLine="720"/>
        <w:contextualSpacing/>
        <w:jc w:val="both"/>
        <w:rPr>
          <w:rFonts w:ascii="Times New Roman" w:eastAsia="Times New Roman" w:hAnsi="Times New Roman" w:cs="Times New Roman"/>
          <w:sz w:val="26"/>
          <w:szCs w:val="26"/>
        </w:rPr>
      </w:pPr>
      <w:r w:rsidRPr="0050690B">
        <w:rPr>
          <w:rFonts w:ascii="Times New Roman" w:eastAsia="Times New Roman" w:hAnsi="Times New Roman" w:cs="Times New Roman"/>
          <w:sz w:val="26"/>
          <w:szCs w:val="26"/>
        </w:rPr>
        <w:t xml:space="preserve">Налоговые и неналоговые  доходы  бюджета  </w:t>
      </w:r>
      <w:r w:rsidR="00870311" w:rsidRPr="0050690B">
        <w:rPr>
          <w:rFonts w:ascii="Times New Roman" w:eastAsia="Times New Roman" w:hAnsi="Times New Roman" w:cs="Times New Roman"/>
          <w:sz w:val="26"/>
          <w:szCs w:val="26"/>
        </w:rPr>
        <w:t>городского округа</w:t>
      </w:r>
      <w:r w:rsidRPr="0050690B">
        <w:rPr>
          <w:rFonts w:ascii="Times New Roman" w:eastAsia="Times New Roman" w:hAnsi="Times New Roman" w:cs="Times New Roman"/>
          <w:sz w:val="26"/>
          <w:szCs w:val="26"/>
        </w:rPr>
        <w:t xml:space="preserve"> на  01.</w:t>
      </w:r>
      <w:r w:rsidR="006907D5" w:rsidRPr="0050690B">
        <w:rPr>
          <w:rFonts w:ascii="Times New Roman" w:eastAsia="Times New Roman" w:hAnsi="Times New Roman" w:cs="Times New Roman"/>
          <w:sz w:val="26"/>
          <w:szCs w:val="26"/>
        </w:rPr>
        <w:t>10</w:t>
      </w:r>
      <w:r w:rsidRPr="0050690B">
        <w:rPr>
          <w:rFonts w:ascii="Times New Roman" w:eastAsia="Times New Roman" w:hAnsi="Times New Roman" w:cs="Times New Roman"/>
          <w:sz w:val="26"/>
          <w:szCs w:val="26"/>
        </w:rPr>
        <w:t>.201</w:t>
      </w:r>
      <w:r w:rsidR="00285221" w:rsidRPr="0050690B">
        <w:rPr>
          <w:rFonts w:ascii="Times New Roman" w:eastAsia="Times New Roman" w:hAnsi="Times New Roman" w:cs="Times New Roman"/>
          <w:sz w:val="26"/>
          <w:szCs w:val="26"/>
        </w:rPr>
        <w:t>8</w:t>
      </w:r>
      <w:r w:rsidR="00C901A3" w:rsidRPr="0050690B">
        <w:rPr>
          <w:rFonts w:ascii="Times New Roman" w:eastAsia="Times New Roman" w:hAnsi="Times New Roman" w:cs="Times New Roman"/>
          <w:sz w:val="26"/>
          <w:szCs w:val="26"/>
        </w:rPr>
        <w:t xml:space="preserve"> </w:t>
      </w:r>
      <w:r w:rsidRPr="0050690B">
        <w:rPr>
          <w:rFonts w:ascii="Times New Roman" w:eastAsia="Times New Roman" w:hAnsi="Times New Roman" w:cs="Times New Roman"/>
          <w:sz w:val="26"/>
          <w:szCs w:val="26"/>
        </w:rPr>
        <w:t xml:space="preserve">года при годовом  плане  </w:t>
      </w:r>
      <w:r w:rsidR="006907D5" w:rsidRPr="0050690B">
        <w:rPr>
          <w:rFonts w:ascii="Times New Roman" w:eastAsia="Times New Roman" w:hAnsi="Times New Roman" w:cs="Times New Roman"/>
          <w:sz w:val="26"/>
          <w:szCs w:val="26"/>
        </w:rPr>
        <w:t>496 599,03</w:t>
      </w:r>
      <w:r w:rsidRPr="0050690B">
        <w:rPr>
          <w:rFonts w:ascii="Times New Roman" w:eastAsia="Times New Roman" w:hAnsi="Times New Roman" w:cs="Times New Roman"/>
          <w:sz w:val="26"/>
          <w:szCs w:val="26"/>
        </w:rPr>
        <w:t xml:space="preserve"> тыс. руб</w:t>
      </w:r>
      <w:r w:rsidR="00C901A3" w:rsidRPr="0050690B">
        <w:rPr>
          <w:rFonts w:ascii="Times New Roman" w:eastAsia="Times New Roman" w:hAnsi="Times New Roman" w:cs="Times New Roman"/>
          <w:sz w:val="26"/>
          <w:szCs w:val="26"/>
        </w:rPr>
        <w:t>лей</w:t>
      </w:r>
      <w:r w:rsidRPr="0050690B">
        <w:rPr>
          <w:rFonts w:ascii="Times New Roman" w:eastAsia="Times New Roman" w:hAnsi="Times New Roman" w:cs="Times New Roman"/>
          <w:sz w:val="26"/>
          <w:szCs w:val="26"/>
        </w:rPr>
        <w:t xml:space="preserve">,  фактически  поступили в сумме  </w:t>
      </w:r>
      <w:r w:rsidR="00247EB6">
        <w:rPr>
          <w:rFonts w:ascii="Times New Roman" w:eastAsia="Times New Roman" w:hAnsi="Times New Roman" w:cs="Times New Roman"/>
          <w:sz w:val="26"/>
          <w:szCs w:val="26"/>
        </w:rPr>
        <w:t>33</w:t>
      </w:r>
      <w:r w:rsidR="006907D5" w:rsidRPr="0050690B">
        <w:rPr>
          <w:rFonts w:ascii="Times New Roman" w:eastAsia="Times New Roman" w:hAnsi="Times New Roman" w:cs="Times New Roman"/>
          <w:sz w:val="26"/>
          <w:szCs w:val="26"/>
        </w:rPr>
        <w:t>6 241,98</w:t>
      </w:r>
      <w:r w:rsidRPr="0050690B">
        <w:rPr>
          <w:rFonts w:ascii="Times New Roman" w:eastAsia="Times New Roman" w:hAnsi="Times New Roman" w:cs="Times New Roman"/>
          <w:sz w:val="26"/>
          <w:szCs w:val="26"/>
        </w:rPr>
        <w:t xml:space="preserve">  тыс. руб</w:t>
      </w:r>
      <w:r w:rsidR="00C901A3" w:rsidRPr="0050690B">
        <w:rPr>
          <w:rFonts w:ascii="Times New Roman" w:eastAsia="Times New Roman" w:hAnsi="Times New Roman" w:cs="Times New Roman"/>
          <w:sz w:val="26"/>
          <w:szCs w:val="26"/>
        </w:rPr>
        <w:t>лей</w:t>
      </w:r>
      <w:r w:rsidR="00AA1DE0" w:rsidRPr="0050690B">
        <w:rPr>
          <w:rFonts w:ascii="Times New Roman" w:eastAsia="Times New Roman" w:hAnsi="Times New Roman" w:cs="Times New Roman"/>
          <w:sz w:val="26"/>
          <w:szCs w:val="26"/>
        </w:rPr>
        <w:t>,</w:t>
      </w:r>
      <w:r w:rsidRPr="0050690B">
        <w:rPr>
          <w:rFonts w:ascii="Times New Roman" w:eastAsia="Times New Roman" w:hAnsi="Times New Roman" w:cs="Times New Roman"/>
          <w:sz w:val="26"/>
          <w:szCs w:val="26"/>
        </w:rPr>
        <w:t xml:space="preserve">    исполнение  составило  </w:t>
      </w:r>
      <w:r w:rsidR="006907D5" w:rsidRPr="0050690B">
        <w:rPr>
          <w:rFonts w:ascii="Times New Roman" w:eastAsia="Times New Roman" w:hAnsi="Times New Roman" w:cs="Times New Roman"/>
          <w:sz w:val="26"/>
          <w:szCs w:val="26"/>
        </w:rPr>
        <w:t>67,71</w:t>
      </w:r>
      <w:r w:rsidRPr="0050690B">
        <w:rPr>
          <w:rFonts w:ascii="Times New Roman" w:eastAsia="Times New Roman" w:hAnsi="Times New Roman" w:cs="Times New Roman"/>
          <w:sz w:val="26"/>
          <w:szCs w:val="26"/>
        </w:rPr>
        <w:t xml:space="preserve"> процента к годовому  плану.   </w:t>
      </w:r>
      <w:r w:rsidR="00C05A45" w:rsidRPr="0050690B">
        <w:rPr>
          <w:rFonts w:ascii="Times New Roman" w:hAnsi="Times New Roman" w:cs="Times New Roman"/>
          <w:sz w:val="26"/>
          <w:szCs w:val="26"/>
        </w:rPr>
        <w:t xml:space="preserve">Уменьшение собственных доходов,  по сравнению с 2017 годом составило </w:t>
      </w:r>
      <w:r w:rsidR="006907D5" w:rsidRPr="0050690B">
        <w:rPr>
          <w:rFonts w:ascii="Times New Roman" w:hAnsi="Times New Roman" w:cs="Times New Roman"/>
          <w:sz w:val="26"/>
          <w:szCs w:val="26"/>
        </w:rPr>
        <w:t>36 822,41</w:t>
      </w:r>
      <w:r w:rsidR="00C05A45" w:rsidRPr="0050690B">
        <w:rPr>
          <w:rFonts w:ascii="Times New Roman" w:hAnsi="Times New Roman" w:cs="Times New Roman"/>
          <w:sz w:val="26"/>
          <w:szCs w:val="26"/>
        </w:rPr>
        <w:t xml:space="preserve"> тыс. рублей или </w:t>
      </w:r>
      <w:r w:rsidR="00745C90" w:rsidRPr="0050690B">
        <w:rPr>
          <w:rFonts w:ascii="Times New Roman" w:hAnsi="Times New Roman" w:cs="Times New Roman"/>
          <w:sz w:val="26"/>
          <w:szCs w:val="26"/>
        </w:rPr>
        <w:t>9,</w:t>
      </w:r>
      <w:r w:rsidR="006907D5" w:rsidRPr="0050690B">
        <w:rPr>
          <w:rFonts w:ascii="Times New Roman" w:hAnsi="Times New Roman" w:cs="Times New Roman"/>
          <w:sz w:val="26"/>
          <w:szCs w:val="26"/>
        </w:rPr>
        <w:t>87</w:t>
      </w:r>
      <w:r w:rsidR="00C05A45" w:rsidRPr="0050690B">
        <w:rPr>
          <w:rFonts w:ascii="Times New Roman" w:hAnsi="Times New Roman" w:cs="Times New Roman"/>
          <w:sz w:val="26"/>
          <w:szCs w:val="26"/>
        </w:rPr>
        <w:t xml:space="preserve"> процента. </w:t>
      </w:r>
      <w:r w:rsidR="008B47A7" w:rsidRPr="0050690B">
        <w:rPr>
          <w:rFonts w:ascii="Times New Roman" w:hAnsi="Times New Roman" w:cs="Times New Roman"/>
          <w:sz w:val="26"/>
          <w:szCs w:val="26"/>
        </w:rPr>
        <w:t xml:space="preserve">Налоговые и неналоговые доходы составляют </w:t>
      </w:r>
      <w:r w:rsidR="006907D5" w:rsidRPr="0050690B">
        <w:rPr>
          <w:rFonts w:ascii="Times New Roman" w:hAnsi="Times New Roman" w:cs="Times New Roman"/>
          <w:sz w:val="26"/>
          <w:szCs w:val="26"/>
        </w:rPr>
        <w:t>22,06</w:t>
      </w:r>
      <w:r w:rsidR="008B47A7" w:rsidRPr="0050690B">
        <w:rPr>
          <w:rFonts w:ascii="Times New Roman" w:hAnsi="Times New Roman" w:cs="Times New Roman"/>
          <w:sz w:val="26"/>
          <w:szCs w:val="26"/>
        </w:rPr>
        <w:t xml:space="preserve"> процента в общем объеме доходов бюджета городского округа </w:t>
      </w:r>
      <w:r w:rsidR="006907D5" w:rsidRPr="0050690B">
        <w:rPr>
          <w:rFonts w:ascii="Times New Roman" w:hAnsi="Times New Roman" w:cs="Times New Roman"/>
          <w:sz w:val="26"/>
          <w:szCs w:val="26"/>
        </w:rPr>
        <w:t>по состоянию на 01.10.2018г</w:t>
      </w:r>
      <w:r w:rsidR="008B47A7" w:rsidRPr="0050690B">
        <w:rPr>
          <w:rFonts w:ascii="Times New Roman" w:hAnsi="Times New Roman" w:cs="Times New Roman"/>
          <w:sz w:val="26"/>
          <w:szCs w:val="26"/>
        </w:rPr>
        <w:t xml:space="preserve">. </w:t>
      </w:r>
    </w:p>
    <w:p w:rsidR="006907D5" w:rsidRPr="0050690B" w:rsidRDefault="006907D5" w:rsidP="00197CD0">
      <w:pPr>
        <w:spacing w:line="240" w:lineRule="auto"/>
        <w:ind w:firstLine="720"/>
        <w:contextualSpacing/>
        <w:jc w:val="both"/>
        <w:rPr>
          <w:rFonts w:ascii="Times New Roman" w:hAnsi="Times New Roman" w:cs="Times New Roman"/>
          <w:sz w:val="26"/>
          <w:szCs w:val="26"/>
        </w:rPr>
      </w:pPr>
      <w:r w:rsidRPr="0050690B">
        <w:rPr>
          <w:rFonts w:ascii="Times New Roman" w:hAnsi="Times New Roman" w:cs="Times New Roman"/>
          <w:sz w:val="26"/>
          <w:szCs w:val="26"/>
        </w:rPr>
        <w:t xml:space="preserve">В структуре налоговых и неналоговых доходов лидирующее место занимает </w:t>
      </w:r>
      <w:r w:rsidRPr="0050690B">
        <w:rPr>
          <w:rFonts w:ascii="Times New Roman" w:hAnsi="Times New Roman" w:cs="Times New Roman"/>
          <w:b/>
          <w:sz w:val="26"/>
          <w:szCs w:val="26"/>
        </w:rPr>
        <w:t>налог на доходы физических лиц</w:t>
      </w:r>
      <w:r w:rsidRPr="0050690B">
        <w:rPr>
          <w:rFonts w:ascii="Times New Roman" w:hAnsi="Times New Roman" w:cs="Times New Roman"/>
          <w:sz w:val="26"/>
          <w:szCs w:val="26"/>
        </w:rPr>
        <w:t xml:space="preserve">, удельный вес которого составляет 52,01 </w:t>
      </w:r>
      <w:r w:rsidRPr="0050690B">
        <w:rPr>
          <w:rFonts w:ascii="Times New Roman" w:hAnsi="Times New Roman" w:cs="Times New Roman"/>
          <w:sz w:val="26"/>
          <w:szCs w:val="26"/>
        </w:rPr>
        <w:lastRenderedPageBreak/>
        <w:t>процента от общей суммы налоговых и неналоговых доходов, поступивших в бюджет городского округа. При годовом плане в размере 241</w:t>
      </w:r>
      <w:r w:rsidR="00FF49AD" w:rsidRPr="0050690B">
        <w:rPr>
          <w:rFonts w:ascii="Times New Roman" w:hAnsi="Times New Roman" w:cs="Times New Roman"/>
          <w:sz w:val="26"/>
          <w:szCs w:val="26"/>
        </w:rPr>
        <w:t> </w:t>
      </w:r>
      <w:r w:rsidRPr="0050690B">
        <w:rPr>
          <w:rFonts w:ascii="Times New Roman" w:hAnsi="Times New Roman" w:cs="Times New Roman"/>
          <w:sz w:val="26"/>
          <w:szCs w:val="26"/>
        </w:rPr>
        <w:t>045</w:t>
      </w:r>
      <w:r w:rsidR="00FF49AD" w:rsidRPr="0050690B">
        <w:rPr>
          <w:rFonts w:ascii="Times New Roman" w:hAnsi="Times New Roman" w:cs="Times New Roman"/>
          <w:sz w:val="26"/>
          <w:szCs w:val="26"/>
        </w:rPr>
        <w:t>,81 тыс.</w:t>
      </w:r>
      <w:r w:rsidRPr="0050690B">
        <w:rPr>
          <w:rFonts w:ascii="Times New Roman" w:hAnsi="Times New Roman" w:cs="Times New Roman"/>
          <w:sz w:val="26"/>
          <w:szCs w:val="26"/>
        </w:rPr>
        <w:t xml:space="preserve"> рубл</w:t>
      </w:r>
      <w:r w:rsidR="00FF49AD" w:rsidRPr="0050690B">
        <w:rPr>
          <w:rFonts w:ascii="Times New Roman" w:hAnsi="Times New Roman" w:cs="Times New Roman"/>
          <w:sz w:val="26"/>
          <w:szCs w:val="26"/>
        </w:rPr>
        <w:t>ей</w:t>
      </w:r>
      <w:r w:rsidRPr="0050690B">
        <w:rPr>
          <w:rFonts w:ascii="Times New Roman" w:hAnsi="Times New Roman" w:cs="Times New Roman"/>
          <w:sz w:val="26"/>
          <w:szCs w:val="26"/>
        </w:rPr>
        <w:t>, фактические поступления составил</w:t>
      </w:r>
      <w:r w:rsidR="00FF49AD" w:rsidRPr="0050690B">
        <w:rPr>
          <w:rFonts w:ascii="Times New Roman" w:hAnsi="Times New Roman" w:cs="Times New Roman"/>
          <w:sz w:val="26"/>
          <w:szCs w:val="26"/>
        </w:rPr>
        <w:t>о</w:t>
      </w:r>
      <w:r w:rsidRPr="0050690B">
        <w:rPr>
          <w:rFonts w:ascii="Times New Roman" w:hAnsi="Times New Roman" w:cs="Times New Roman"/>
          <w:sz w:val="26"/>
          <w:szCs w:val="26"/>
        </w:rPr>
        <w:t xml:space="preserve">  174</w:t>
      </w:r>
      <w:r w:rsidR="00FF49AD" w:rsidRPr="0050690B">
        <w:rPr>
          <w:rFonts w:ascii="Times New Roman" w:hAnsi="Times New Roman" w:cs="Times New Roman"/>
          <w:sz w:val="26"/>
          <w:szCs w:val="26"/>
        </w:rPr>
        <w:t> </w:t>
      </w:r>
      <w:r w:rsidRPr="0050690B">
        <w:rPr>
          <w:rFonts w:ascii="Times New Roman" w:hAnsi="Times New Roman" w:cs="Times New Roman"/>
          <w:sz w:val="26"/>
          <w:szCs w:val="26"/>
        </w:rPr>
        <w:t>867</w:t>
      </w:r>
      <w:r w:rsidR="00FF49AD" w:rsidRPr="0050690B">
        <w:rPr>
          <w:rFonts w:ascii="Times New Roman" w:hAnsi="Times New Roman" w:cs="Times New Roman"/>
          <w:sz w:val="26"/>
          <w:szCs w:val="26"/>
        </w:rPr>
        <w:t>,</w:t>
      </w:r>
      <w:r w:rsidRPr="0050690B">
        <w:rPr>
          <w:rFonts w:ascii="Times New Roman" w:hAnsi="Times New Roman" w:cs="Times New Roman"/>
          <w:sz w:val="26"/>
          <w:szCs w:val="26"/>
        </w:rPr>
        <w:t>39</w:t>
      </w:r>
      <w:r w:rsidR="00FF49AD" w:rsidRPr="0050690B">
        <w:rPr>
          <w:rFonts w:ascii="Times New Roman" w:hAnsi="Times New Roman" w:cs="Times New Roman"/>
          <w:sz w:val="26"/>
          <w:szCs w:val="26"/>
        </w:rPr>
        <w:t xml:space="preserve"> тыс</w:t>
      </w:r>
      <w:proofErr w:type="gramStart"/>
      <w:r w:rsidR="00FF49AD" w:rsidRPr="0050690B">
        <w:rPr>
          <w:rFonts w:ascii="Times New Roman" w:hAnsi="Times New Roman" w:cs="Times New Roman"/>
          <w:sz w:val="26"/>
          <w:szCs w:val="26"/>
        </w:rPr>
        <w:t>.р</w:t>
      </w:r>
      <w:proofErr w:type="gramEnd"/>
      <w:r w:rsidR="00FF49AD" w:rsidRPr="0050690B">
        <w:rPr>
          <w:rFonts w:ascii="Times New Roman" w:hAnsi="Times New Roman" w:cs="Times New Roman"/>
          <w:sz w:val="26"/>
          <w:szCs w:val="26"/>
        </w:rPr>
        <w:t>ублей, или 72,55 процента.</w:t>
      </w:r>
      <w:r w:rsidRPr="0050690B">
        <w:rPr>
          <w:rFonts w:ascii="Times New Roman" w:hAnsi="Times New Roman" w:cs="Times New Roman"/>
          <w:sz w:val="26"/>
          <w:szCs w:val="26"/>
        </w:rPr>
        <w:t xml:space="preserve"> К уровню поступлений в консолидированный бюджет Изобильненского муниципального района за 9 месяцев 2017 года</w:t>
      </w:r>
      <w:r w:rsidR="00FF49AD" w:rsidRPr="0050690B">
        <w:rPr>
          <w:rFonts w:ascii="Times New Roman" w:hAnsi="Times New Roman" w:cs="Times New Roman"/>
          <w:sz w:val="26"/>
          <w:szCs w:val="26"/>
        </w:rPr>
        <w:t>,</w:t>
      </w:r>
      <w:r w:rsidRPr="0050690B">
        <w:rPr>
          <w:rFonts w:ascii="Times New Roman" w:hAnsi="Times New Roman" w:cs="Times New Roman"/>
          <w:sz w:val="26"/>
          <w:szCs w:val="26"/>
        </w:rPr>
        <w:t xml:space="preserve"> в сопоставимых условиях</w:t>
      </w:r>
      <w:r w:rsidR="00FF49AD" w:rsidRPr="0050690B">
        <w:rPr>
          <w:rFonts w:ascii="Times New Roman" w:hAnsi="Times New Roman" w:cs="Times New Roman"/>
          <w:sz w:val="26"/>
          <w:szCs w:val="26"/>
        </w:rPr>
        <w:t>,</w:t>
      </w:r>
      <w:r w:rsidRPr="0050690B">
        <w:rPr>
          <w:rFonts w:ascii="Times New Roman" w:hAnsi="Times New Roman" w:cs="Times New Roman"/>
          <w:sz w:val="26"/>
          <w:szCs w:val="26"/>
        </w:rPr>
        <w:t xml:space="preserve"> поступления НДФЛ в бюджет городского округа</w:t>
      </w:r>
      <w:r w:rsidR="00FF49AD" w:rsidRPr="0050690B">
        <w:rPr>
          <w:rFonts w:ascii="Times New Roman" w:hAnsi="Times New Roman" w:cs="Times New Roman"/>
          <w:sz w:val="26"/>
          <w:szCs w:val="26"/>
        </w:rPr>
        <w:t xml:space="preserve"> в отчетном периоде</w:t>
      </w:r>
      <w:r w:rsidRPr="0050690B">
        <w:rPr>
          <w:rFonts w:ascii="Times New Roman" w:hAnsi="Times New Roman" w:cs="Times New Roman"/>
          <w:sz w:val="26"/>
          <w:szCs w:val="26"/>
        </w:rPr>
        <w:t xml:space="preserve"> возросли на  16</w:t>
      </w:r>
      <w:r w:rsidR="00FF49AD" w:rsidRPr="0050690B">
        <w:rPr>
          <w:rFonts w:ascii="Times New Roman" w:hAnsi="Times New Roman" w:cs="Times New Roman"/>
          <w:sz w:val="26"/>
          <w:szCs w:val="26"/>
        </w:rPr>
        <w:t> </w:t>
      </w:r>
      <w:r w:rsidRPr="0050690B">
        <w:rPr>
          <w:rFonts w:ascii="Times New Roman" w:hAnsi="Times New Roman" w:cs="Times New Roman"/>
          <w:sz w:val="26"/>
          <w:szCs w:val="26"/>
        </w:rPr>
        <w:t>500</w:t>
      </w:r>
      <w:r w:rsidR="00FF49AD" w:rsidRPr="0050690B">
        <w:rPr>
          <w:rFonts w:ascii="Times New Roman" w:hAnsi="Times New Roman" w:cs="Times New Roman"/>
          <w:sz w:val="26"/>
          <w:szCs w:val="26"/>
        </w:rPr>
        <w:t>,</w:t>
      </w:r>
      <w:r w:rsidRPr="0050690B">
        <w:rPr>
          <w:rFonts w:ascii="Times New Roman" w:hAnsi="Times New Roman" w:cs="Times New Roman"/>
          <w:sz w:val="26"/>
          <w:szCs w:val="26"/>
        </w:rPr>
        <w:t>62</w:t>
      </w:r>
      <w:r w:rsidR="00FF49AD" w:rsidRPr="0050690B">
        <w:rPr>
          <w:rFonts w:ascii="Times New Roman" w:hAnsi="Times New Roman" w:cs="Times New Roman"/>
          <w:sz w:val="26"/>
          <w:szCs w:val="26"/>
        </w:rPr>
        <w:t xml:space="preserve"> тыс.</w:t>
      </w:r>
      <w:r w:rsidRPr="0050690B">
        <w:rPr>
          <w:rFonts w:ascii="Times New Roman" w:hAnsi="Times New Roman" w:cs="Times New Roman"/>
          <w:sz w:val="26"/>
          <w:szCs w:val="26"/>
        </w:rPr>
        <w:t xml:space="preserve"> рубля или на 10,42 процента.  Рост поступлений НДФЛ обусловлен ростом перечислений НДФЛ предприятиями, осуществляющими свою деятельность на инвестиционных площадках городского округа, увеличением минимального </w:t>
      </w:r>
      <w:proofErr w:type="gramStart"/>
      <w:r w:rsidRPr="0050690B">
        <w:rPr>
          <w:rFonts w:ascii="Times New Roman" w:hAnsi="Times New Roman" w:cs="Times New Roman"/>
          <w:sz w:val="26"/>
          <w:szCs w:val="26"/>
        </w:rPr>
        <w:t>размера оплаты труда</w:t>
      </w:r>
      <w:proofErr w:type="gramEnd"/>
      <w:r w:rsidRPr="0050690B">
        <w:rPr>
          <w:rFonts w:ascii="Times New Roman" w:hAnsi="Times New Roman" w:cs="Times New Roman"/>
          <w:sz w:val="26"/>
          <w:szCs w:val="26"/>
        </w:rPr>
        <w:t xml:space="preserve"> с 01 января и 01 мая 2018 года. </w:t>
      </w:r>
      <w:r w:rsidR="00FF49AD" w:rsidRPr="0050690B">
        <w:rPr>
          <w:rFonts w:ascii="Times New Roman" w:hAnsi="Times New Roman" w:cs="Times New Roman"/>
          <w:sz w:val="26"/>
          <w:szCs w:val="26"/>
        </w:rPr>
        <w:t>Так,</w:t>
      </w:r>
      <w:r w:rsidRPr="0050690B">
        <w:rPr>
          <w:rFonts w:ascii="Times New Roman" w:hAnsi="Times New Roman" w:cs="Times New Roman"/>
          <w:sz w:val="26"/>
          <w:szCs w:val="26"/>
        </w:rPr>
        <w:t xml:space="preserve"> прирост поступлений НДФЛ п</w:t>
      </w:r>
      <w:proofErr w:type="gramStart"/>
      <w:r w:rsidRPr="0050690B">
        <w:rPr>
          <w:rFonts w:ascii="Times New Roman" w:hAnsi="Times New Roman" w:cs="Times New Roman"/>
          <w:sz w:val="26"/>
          <w:szCs w:val="26"/>
        </w:rPr>
        <w:t xml:space="preserve">о </w:t>
      </w:r>
      <w:r w:rsidR="00FF49AD" w:rsidRPr="0050690B">
        <w:rPr>
          <w:rFonts w:ascii="Times New Roman" w:hAnsi="Times New Roman" w:cs="Times New Roman"/>
          <w:sz w:val="26"/>
          <w:szCs w:val="26"/>
        </w:rPr>
        <w:t>ООО</w:t>
      </w:r>
      <w:proofErr w:type="gramEnd"/>
      <w:r w:rsidR="00FF49AD" w:rsidRPr="0050690B">
        <w:rPr>
          <w:rFonts w:ascii="Times New Roman" w:hAnsi="Times New Roman" w:cs="Times New Roman"/>
          <w:sz w:val="26"/>
          <w:szCs w:val="26"/>
        </w:rPr>
        <w:t xml:space="preserve"> "Солнечный дар"</w:t>
      </w:r>
      <w:r w:rsidRPr="0050690B">
        <w:rPr>
          <w:rFonts w:ascii="Times New Roman" w:hAnsi="Times New Roman" w:cs="Times New Roman"/>
          <w:sz w:val="26"/>
          <w:szCs w:val="26"/>
        </w:rPr>
        <w:t xml:space="preserve"> в бюджет городского округа в отчетном периоде по отношению к уровню поступлений аналогичного периода прошлого года (в сопоставимых условиях) составил 3 252 366,46 рубля.</w:t>
      </w:r>
    </w:p>
    <w:p w:rsidR="00F07038" w:rsidRPr="0050690B" w:rsidRDefault="00197CD0" w:rsidP="00F07038">
      <w:pPr>
        <w:spacing w:line="240" w:lineRule="auto"/>
        <w:ind w:firstLine="720"/>
        <w:contextualSpacing/>
        <w:jc w:val="both"/>
        <w:rPr>
          <w:rFonts w:ascii="Times New Roman" w:eastAsia="Times New Roman" w:hAnsi="Times New Roman" w:cs="Times New Roman"/>
          <w:bCs/>
          <w:sz w:val="26"/>
          <w:szCs w:val="26"/>
        </w:rPr>
      </w:pPr>
      <w:r w:rsidRPr="0050690B">
        <w:rPr>
          <w:rFonts w:ascii="Times New Roman" w:eastAsia="Times New Roman" w:hAnsi="Times New Roman" w:cs="Times New Roman"/>
          <w:bCs/>
          <w:sz w:val="26"/>
          <w:szCs w:val="26"/>
        </w:rPr>
        <w:t xml:space="preserve"> При плановых назначениях по доходам от уплаты </w:t>
      </w:r>
      <w:r w:rsidRPr="0050690B">
        <w:rPr>
          <w:rFonts w:ascii="Times New Roman" w:eastAsia="Times New Roman" w:hAnsi="Times New Roman" w:cs="Times New Roman"/>
          <w:b/>
          <w:bCs/>
          <w:sz w:val="26"/>
          <w:szCs w:val="26"/>
        </w:rPr>
        <w:t>акцизов</w:t>
      </w:r>
      <w:r w:rsidRPr="0050690B">
        <w:rPr>
          <w:rFonts w:ascii="Times New Roman" w:eastAsia="Times New Roman" w:hAnsi="Times New Roman" w:cs="Times New Roman"/>
          <w:bCs/>
          <w:sz w:val="26"/>
          <w:szCs w:val="26"/>
        </w:rPr>
        <w:t xml:space="preserve"> на нефтепродукты 26 019,16 тыс. рублей. Фактически за отчетный период поступило 20 569,92 тыс. рубля или 79,06 процента к годовым плановым назначениям. Поступление акцизов на нефтепродукты по сравнению с аналогичным периодом прошлого года возросли на 1 647,37 тыс. рублей или на 8,71 процента.</w:t>
      </w:r>
    </w:p>
    <w:p w:rsidR="00696FF4" w:rsidRPr="0050690B" w:rsidRDefault="005B1F0B" w:rsidP="00F07038">
      <w:pPr>
        <w:spacing w:line="240" w:lineRule="auto"/>
        <w:ind w:firstLine="720"/>
        <w:contextualSpacing/>
        <w:jc w:val="both"/>
        <w:rPr>
          <w:rFonts w:ascii="Times New Roman" w:eastAsia="Times New Roman" w:hAnsi="Times New Roman" w:cs="Times New Roman"/>
          <w:bCs/>
          <w:sz w:val="26"/>
          <w:szCs w:val="26"/>
        </w:rPr>
      </w:pPr>
      <w:r w:rsidRPr="0050690B">
        <w:rPr>
          <w:rFonts w:ascii="Times New Roman" w:hAnsi="Times New Roman" w:cs="Times New Roman"/>
          <w:b/>
          <w:sz w:val="26"/>
          <w:szCs w:val="26"/>
        </w:rPr>
        <w:t>Единый налог на вмененный доход</w:t>
      </w:r>
      <w:r w:rsidRPr="0050690B">
        <w:rPr>
          <w:rFonts w:ascii="Times New Roman" w:hAnsi="Times New Roman" w:cs="Times New Roman"/>
          <w:sz w:val="26"/>
          <w:szCs w:val="26"/>
        </w:rPr>
        <w:t xml:space="preserve"> для отдельных видов деятельности при уточненном годовом плане 33 770,00 тыс. рублей, фактически поступил в сумме </w:t>
      </w:r>
      <w:r w:rsidR="001E61BA" w:rsidRPr="0050690B">
        <w:rPr>
          <w:rFonts w:ascii="Times New Roman" w:hAnsi="Times New Roman" w:cs="Times New Roman"/>
          <w:sz w:val="26"/>
          <w:szCs w:val="26"/>
        </w:rPr>
        <w:t>21</w:t>
      </w:r>
      <w:r w:rsidR="00696FF4" w:rsidRPr="0050690B">
        <w:rPr>
          <w:rFonts w:ascii="Times New Roman" w:hAnsi="Times New Roman" w:cs="Times New Roman"/>
          <w:sz w:val="26"/>
          <w:szCs w:val="26"/>
        </w:rPr>
        <w:t> </w:t>
      </w:r>
      <w:r w:rsidR="001E61BA" w:rsidRPr="0050690B">
        <w:rPr>
          <w:rFonts w:ascii="Times New Roman" w:hAnsi="Times New Roman" w:cs="Times New Roman"/>
          <w:sz w:val="26"/>
          <w:szCs w:val="26"/>
        </w:rPr>
        <w:t>531</w:t>
      </w:r>
      <w:r w:rsidR="00696FF4" w:rsidRPr="0050690B">
        <w:rPr>
          <w:rFonts w:ascii="Times New Roman" w:hAnsi="Times New Roman" w:cs="Times New Roman"/>
          <w:sz w:val="26"/>
          <w:szCs w:val="26"/>
        </w:rPr>
        <w:t xml:space="preserve">,40 </w:t>
      </w:r>
      <w:r w:rsidRPr="0050690B">
        <w:rPr>
          <w:rFonts w:ascii="Times New Roman" w:hAnsi="Times New Roman" w:cs="Times New Roman"/>
          <w:sz w:val="26"/>
          <w:szCs w:val="26"/>
        </w:rPr>
        <w:t xml:space="preserve">тыс. рублей, или </w:t>
      </w:r>
      <w:r w:rsidR="00696FF4" w:rsidRPr="0050690B">
        <w:rPr>
          <w:rFonts w:ascii="Times New Roman" w:hAnsi="Times New Roman" w:cs="Times New Roman"/>
          <w:sz w:val="26"/>
          <w:szCs w:val="26"/>
        </w:rPr>
        <w:t>63,76</w:t>
      </w:r>
      <w:r w:rsidRPr="0050690B">
        <w:rPr>
          <w:rFonts w:ascii="Times New Roman" w:hAnsi="Times New Roman" w:cs="Times New Roman"/>
          <w:sz w:val="26"/>
          <w:szCs w:val="26"/>
        </w:rPr>
        <w:t xml:space="preserve"> процента к плану.</w:t>
      </w:r>
      <w:r w:rsidRPr="0050690B">
        <w:rPr>
          <w:rFonts w:ascii="Times New Roman" w:hAnsi="Times New Roman" w:cs="Times New Roman"/>
          <w:color w:val="FF0000"/>
          <w:sz w:val="26"/>
          <w:szCs w:val="26"/>
        </w:rPr>
        <w:t xml:space="preserve"> </w:t>
      </w:r>
      <w:r w:rsidR="00696FF4" w:rsidRPr="0050690B">
        <w:rPr>
          <w:rFonts w:ascii="Times New Roman" w:hAnsi="Times New Roman" w:cs="Times New Roman"/>
          <w:sz w:val="26"/>
          <w:szCs w:val="26"/>
        </w:rPr>
        <w:t xml:space="preserve">По сравнению с аналогичным периодом 2017 года объем поступлений уменьшился на 3 978,23 тыс. рубля или на 15,60 процента. </w:t>
      </w:r>
      <w:proofErr w:type="gramStart"/>
      <w:r w:rsidR="00696FF4" w:rsidRPr="0050690B">
        <w:rPr>
          <w:rFonts w:ascii="Times New Roman" w:hAnsi="Times New Roman" w:cs="Times New Roman"/>
          <w:sz w:val="26"/>
          <w:szCs w:val="26"/>
        </w:rPr>
        <w:t>Снижение поступлений объясняется уменьшением количества плательщиков ЕНВД, по сравнению с аналогичным периодом прошлого года, в связи с переходом налогоплательщиков на патентную систему налогообложения, а также снижением налогооблагаемой базы по ЕНВД в связи с закрытием торговых точек,  уменьшением торговой площади, а так же возможностью получения вычета в связи с приобретением контрольно-кассовой техники нового образца.</w:t>
      </w:r>
      <w:proofErr w:type="gramEnd"/>
      <w:r w:rsidR="00696FF4" w:rsidRPr="0050690B">
        <w:rPr>
          <w:rFonts w:ascii="Times New Roman" w:hAnsi="Times New Roman" w:cs="Times New Roman"/>
          <w:sz w:val="26"/>
          <w:szCs w:val="26"/>
        </w:rPr>
        <w:t xml:space="preserve"> По итогам деклараций представленных плательщиками ЕНВД за 1 и 2 кварталы 2018 года бюджету городского округа были компенсированы выпадающие доходы в  сумме 1 718,36 тыс. рублей.</w:t>
      </w:r>
    </w:p>
    <w:p w:rsidR="00852180" w:rsidRPr="0050690B" w:rsidRDefault="00852180" w:rsidP="00D272B1">
      <w:pPr>
        <w:spacing w:line="240" w:lineRule="auto"/>
        <w:ind w:firstLine="720"/>
        <w:contextualSpacing/>
        <w:jc w:val="both"/>
        <w:rPr>
          <w:rFonts w:ascii="Times New Roman" w:hAnsi="Times New Roman" w:cs="Times New Roman"/>
          <w:sz w:val="26"/>
          <w:szCs w:val="26"/>
        </w:rPr>
      </w:pPr>
      <w:r w:rsidRPr="0050690B">
        <w:rPr>
          <w:rFonts w:ascii="Times New Roman" w:hAnsi="Times New Roman" w:cs="Times New Roman"/>
          <w:b/>
          <w:sz w:val="26"/>
          <w:szCs w:val="26"/>
        </w:rPr>
        <w:t>Единый  сельскохозяйственный  налог</w:t>
      </w:r>
      <w:r w:rsidRPr="0050690B">
        <w:rPr>
          <w:rFonts w:ascii="Times New Roman" w:hAnsi="Times New Roman" w:cs="Times New Roman"/>
          <w:sz w:val="26"/>
          <w:szCs w:val="26"/>
        </w:rPr>
        <w:t xml:space="preserve">  при годовом плане                             12 151,21 тыс. рублей поступил в сумме  8 400,63 тыс. рубля,  годовые плановые показатели исполнены на 69,13 процента.  К  уровню поступлений аналогичного периода 2017 года  сократились на 9 495,33 тыс. рубля или на 53,06 процента. Снижение поступлений обусловлено переходом АО СП «Новотроицкое» на общую систему налогообложения; снижением доходов от реализации сельхозпродукции ИП Барановым В.В., ООО «М.И.К», ООО СП «Лучезарное»; наличием у АО «Солнечный», СПК (КОЛХОЗ) «РАССВЕТ»  переплаты по декларации за 2017 год. </w:t>
      </w:r>
    </w:p>
    <w:p w:rsidR="00196FDD" w:rsidRPr="0050690B" w:rsidRDefault="00040814" w:rsidP="00D272B1">
      <w:pPr>
        <w:spacing w:line="240" w:lineRule="auto"/>
        <w:ind w:firstLine="720"/>
        <w:contextualSpacing/>
        <w:jc w:val="both"/>
        <w:rPr>
          <w:rFonts w:ascii="Times New Roman" w:hAnsi="Times New Roman" w:cs="Times New Roman"/>
          <w:sz w:val="26"/>
          <w:szCs w:val="26"/>
        </w:rPr>
      </w:pPr>
      <w:r w:rsidRPr="0050690B">
        <w:rPr>
          <w:rFonts w:ascii="Times New Roman" w:eastAsia="Times New Roman" w:hAnsi="Times New Roman" w:cs="Times New Roman"/>
          <w:b/>
          <w:sz w:val="26"/>
          <w:szCs w:val="26"/>
        </w:rPr>
        <w:t>Налог,</w:t>
      </w:r>
      <w:r w:rsidRPr="0050690B">
        <w:rPr>
          <w:rFonts w:ascii="Times New Roman" w:eastAsia="Times New Roman" w:hAnsi="Times New Roman" w:cs="Times New Roman"/>
          <w:sz w:val="26"/>
          <w:szCs w:val="26"/>
        </w:rPr>
        <w:t xml:space="preserve"> взимаемый в связи</w:t>
      </w:r>
      <w:r w:rsidRPr="0050690B">
        <w:rPr>
          <w:rFonts w:ascii="Times New Roman" w:hAnsi="Times New Roman" w:cs="Times New Roman"/>
          <w:sz w:val="26"/>
          <w:szCs w:val="26"/>
        </w:rPr>
        <w:t xml:space="preserve"> </w:t>
      </w:r>
      <w:r w:rsidRPr="0050690B">
        <w:rPr>
          <w:rFonts w:ascii="Times New Roman" w:eastAsia="Times New Roman" w:hAnsi="Times New Roman" w:cs="Times New Roman"/>
          <w:sz w:val="26"/>
          <w:szCs w:val="26"/>
        </w:rPr>
        <w:t xml:space="preserve">применением </w:t>
      </w:r>
      <w:r w:rsidRPr="0050690B">
        <w:rPr>
          <w:rFonts w:ascii="Times New Roman" w:eastAsia="Times New Roman" w:hAnsi="Times New Roman" w:cs="Times New Roman"/>
          <w:b/>
          <w:sz w:val="26"/>
          <w:szCs w:val="26"/>
        </w:rPr>
        <w:t>патентной системы</w:t>
      </w:r>
      <w:r w:rsidRPr="0050690B">
        <w:rPr>
          <w:rFonts w:ascii="Times New Roman" w:eastAsia="Times New Roman" w:hAnsi="Times New Roman" w:cs="Times New Roman"/>
          <w:sz w:val="26"/>
          <w:szCs w:val="26"/>
        </w:rPr>
        <w:t xml:space="preserve"> налогообложения при годовом   плане </w:t>
      </w:r>
      <w:r w:rsidR="00F8712D" w:rsidRPr="0050690B">
        <w:rPr>
          <w:rFonts w:ascii="Times New Roman" w:eastAsia="Times New Roman" w:hAnsi="Times New Roman" w:cs="Times New Roman"/>
          <w:sz w:val="26"/>
          <w:szCs w:val="26"/>
        </w:rPr>
        <w:t>3 663</w:t>
      </w:r>
      <w:r w:rsidR="00081E24" w:rsidRPr="0050690B">
        <w:rPr>
          <w:rFonts w:ascii="Times New Roman" w:eastAsia="Times New Roman" w:hAnsi="Times New Roman" w:cs="Times New Roman"/>
          <w:sz w:val="26"/>
          <w:szCs w:val="26"/>
        </w:rPr>
        <w:t>,00</w:t>
      </w:r>
      <w:r w:rsidRPr="0050690B">
        <w:rPr>
          <w:rFonts w:ascii="Times New Roman" w:eastAsia="Times New Roman" w:hAnsi="Times New Roman" w:cs="Times New Roman"/>
          <w:sz w:val="26"/>
          <w:szCs w:val="26"/>
        </w:rPr>
        <w:t xml:space="preserve"> тыс. рублей</w:t>
      </w:r>
      <w:r w:rsidRPr="0050690B">
        <w:rPr>
          <w:rFonts w:ascii="Times New Roman" w:eastAsia="Times New Roman" w:hAnsi="Times New Roman" w:cs="Times New Roman"/>
          <w:i/>
          <w:sz w:val="26"/>
          <w:szCs w:val="26"/>
        </w:rPr>
        <w:t>,</w:t>
      </w:r>
      <w:r w:rsidRPr="0050690B">
        <w:rPr>
          <w:rFonts w:ascii="Times New Roman" w:eastAsia="Times New Roman" w:hAnsi="Times New Roman" w:cs="Times New Roman"/>
          <w:sz w:val="26"/>
          <w:szCs w:val="26"/>
        </w:rPr>
        <w:t xml:space="preserve"> поступил в сумме </w:t>
      </w:r>
      <w:r w:rsidR="00852180" w:rsidRPr="0050690B">
        <w:rPr>
          <w:rFonts w:ascii="Times New Roman" w:eastAsia="Times New Roman" w:hAnsi="Times New Roman" w:cs="Times New Roman"/>
          <w:sz w:val="26"/>
          <w:szCs w:val="26"/>
        </w:rPr>
        <w:t>2 118,66</w:t>
      </w:r>
      <w:r w:rsidRPr="0050690B">
        <w:rPr>
          <w:rFonts w:ascii="Times New Roman" w:eastAsia="Times New Roman" w:hAnsi="Times New Roman" w:cs="Times New Roman"/>
          <w:sz w:val="26"/>
          <w:szCs w:val="26"/>
        </w:rPr>
        <w:t xml:space="preserve"> тыс. рублей, что составило </w:t>
      </w:r>
      <w:r w:rsidR="00852180" w:rsidRPr="0050690B">
        <w:rPr>
          <w:rFonts w:ascii="Times New Roman" w:eastAsia="Times New Roman" w:hAnsi="Times New Roman" w:cs="Times New Roman"/>
          <w:sz w:val="26"/>
          <w:szCs w:val="26"/>
        </w:rPr>
        <w:t>57,84</w:t>
      </w:r>
      <w:r w:rsidR="00F8712D" w:rsidRPr="0050690B">
        <w:rPr>
          <w:rFonts w:ascii="Times New Roman" w:eastAsia="Times New Roman" w:hAnsi="Times New Roman" w:cs="Times New Roman"/>
          <w:sz w:val="26"/>
          <w:szCs w:val="26"/>
        </w:rPr>
        <w:t xml:space="preserve"> </w:t>
      </w:r>
      <w:r w:rsidRPr="0050690B">
        <w:rPr>
          <w:rFonts w:ascii="Times New Roman" w:eastAsia="Times New Roman" w:hAnsi="Times New Roman" w:cs="Times New Roman"/>
          <w:sz w:val="26"/>
          <w:szCs w:val="26"/>
        </w:rPr>
        <w:t>процент</w:t>
      </w:r>
      <w:r w:rsidR="00F8712D" w:rsidRPr="0050690B">
        <w:rPr>
          <w:rFonts w:ascii="Times New Roman" w:eastAsia="Times New Roman" w:hAnsi="Times New Roman" w:cs="Times New Roman"/>
          <w:sz w:val="26"/>
          <w:szCs w:val="26"/>
        </w:rPr>
        <w:t>а</w:t>
      </w:r>
      <w:r w:rsidRPr="0050690B">
        <w:rPr>
          <w:rFonts w:ascii="Times New Roman" w:eastAsia="Times New Roman" w:hAnsi="Times New Roman" w:cs="Times New Roman"/>
          <w:sz w:val="26"/>
          <w:szCs w:val="26"/>
        </w:rPr>
        <w:t xml:space="preserve"> от годового плана. </w:t>
      </w:r>
      <w:r w:rsidRPr="0050690B">
        <w:rPr>
          <w:rFonts w:ascii="Times New Roman" w:hAnsi="Times New Roman" w:cs="Times New Roman"/>
          <w:sz w:val="26"/>
          <w:szCs w:val="26"/>
        </w:rPr>
        <w:t>П</w:t>
      </w:r>
      <w:r w:rsidRPr="0050690B">
        <w:rPr>
          <w:rFonts w:ascii="Times New Roman" w:eastAsia="Times New Roman" w:hAnsi="Times New Roman" w:cs="Times New Roman"/>
          <w:sz w:val="26"/>
          <w:szCs w:val="26"/>
        </w:rPr>
        <w:t>о сравнению с соответствующим периодом 201</w:t>
      </w:r>
      <w:r w:rsidR="00081E24" w:rsidRPr="0050690B">
        <w:rPr>
          <w:rFonts w:ascii="Times New Roman" w:eastAsia="Times New Roman" w:hAnsi="Times New Roman" w:cs="Times New Roman"/>
          <w:sz w:val="26"/>
          <w:szCs w:val="26"/>
        </w:rPr>
        <w:t>7</w:t>
      </w:r>
      <w:r w:rsidRPr="0050690B">
        <w:rPr>
          <w:rFonts w:ascii="Times New Roman" w:eastAsia="Times New Roman" w:hAnsi="Times New Roman" w:cs="Times New Roman"/>
          <w:sz w:val="26"/>
          <w:szCs w:val="26"/>
        </w:rPr>
        <w:t xml:space="preserve"> года, поступления увеличились </w:t>
      </w:r>
      <w:r w:rsidR="00852180" w:rsidRPr="0050690B">
        <w:rPr>
          <w:rFonts w:ascii="Times New Roman" w:eastAsia="Times New Roman" w:hAnsi="Times New Roman" w:cs="Times New Roman"/>
          <w:sz w:val="26"/>
          <w:szCs w:val="26"/>
        </w:rPr>
        <w:t>на 7,70</w:t>
      </w:r>
      <w:r w:rsidR="00063573" w:rsidRPr="0050690B">
        <w:rPr>
          <w:rFonts w:ascii="Times New Roman" w:eastAsia="Times New Roman" w:hAnsi="Times New Roman" w:cs="Times New Roman"/>
          <w:sz w:val="26"/>
          <w:szCs w:val="26"/>
        </w:rPr>
        <w:t xml:space="preserve"> </w:t>
      </w:r>
      <w:r w:rsidR="00081E24" w:rsidRPr="0050690B">
        <w:rPr>
          <w:rFonts w:ascii="Times New Roman" w:eastAsia="Times New Roman" w:hAnsi="Times New Roman" w:cs="Times New Roman"/>
          <w:sz w:val="26"/>
          <w:szCs w:val="26"/>
        </w:rPr>
        <w:t xml:space="preserve"> процента</w:t>
      </w:r>
      <w:r w:rsidRPr="0050690B">
        <w:rPr>
          <w:rFonts w:ascii="Times New Roman" w:eastAsia="Times New Roman" w:hAnsi="Times New Roman" w:cs="Times New Roman"/>
          <w:sz w:val="26"/>
          <w:szCs w:val="26"/>
        </w:rPr>
        <w:t xml:space="preserve">. </w:t>
      </w:r>
      <w:r w:rsidR="00852180" w:rsidRPr="0050690B">
        <w:rPr>
          <w:rFonts w:ascii="Times New Roman" w:eastAsia="Times New Roman" w:hAnsi="Times New Roman" w:cs="Times New Roman"/>
          <w:sz w:val="26"/>
          <w:szCs w:val="26"/>
        </w:rPr>
        <w:t>Р</w:t>
      </w:r>
      <w:r w:rsidRPr="0050690B">
        <w:rPr>
          <w:rFonts w:ascii="Times New Roman" w:eastAsia="Times New Roman" w:hAnsi="Times New Roman" w:cs="Times New Roman"/>
          <w:sz w:val="26"/>
          <w:szCs w:val="26"/>
        </w:rPr>
        <w:t>ост поступлений к аналогичному периоду 201</w:t>
      </w:r>
      <w:r w:rsidR="00063573" w:rsidRPr="0050690B">
        <w:rPr>
          <w:rFonts w:ascii="Times New Roman" w:eastAsia="Times New Roman" w:hAnsi="Times New Roman" w:cs="Times New Roman"/>
          <w:sz w:val="26"/>
          <w:szCs w:val="26"/>
        </w:rPr>
        <w:t>7</w:t>
      </w:r>
      <w:r w:rsidRPr="0050690B">
        <w:rPr>
          <w:rFonts w:ascii="Times New Roman" w:eastAsia="Times New Roman" w:hAnsi="Times New Roman" w:cs="Times New Roman"/>
          <w:sz w:val="26"/>
          <w:szCs w:val="26"/>
        </w:rPr>
        <w:t xml:space="preserve"> года связан с увеличением количества выданных патентов. </w:t>
      </w:r>
      <w:r w:rsidR="00081E24" w:rsidRPr="0050690B">
        <w:rPr>
          <w:rFonts w:ascii="Times New Roman" w:hAnsi="Times New Roman" w:cs="Times New Roman"/>
          <w:sz w:val="26"/>
          <w:szCs w:val="26"/>
        </w:rPr>
        <w:t xml:space="preserve"> </w:t>
      </w:r>
    </w:p>
    <w:p w:rsidR="00302203" w:rsidRPr="0050690B" w:rsidRDefault="00081E24" w:rsidP="00302203">
      <w:pPr>
        <w:spacing w:line="240" w:lineRule="auto"/>
        <w:ind w:firstLine="720"/>
        <w:contextualSpacing/>
        <w:jc w:val="both"/>
        <w:rPr>
          <w:rFonts w:ascii="Times New Roman" w:hAnsi="Times New Roman" w:cs="Times New Roman"/>
          <w:sz w:val="26"/>
          <w:szCs w:val="26"/>
        </w:rPr>
      </w:pPr>
      <w:r w:rsidRPr="0050690B">
        <w:rPr>
          <w:rFonts w:ascii="Times New Roman" w:hAnsi="Times New Roman" w:cs="Times New Roman"/>
          <w:b/>
          <w:sz w:val="26"/>
          <w:szCs w:val="26"/>
        </w:rPr>
        <w:t>Налог на имущество физических лиц</w:t>
      </w:r>
      <w:r w:rsidRPr="0050690B">
        <w:rPr>
          <w:rFonts w:ascii="Times New Roman" w:hAnsi="Times New Roman" w:cs="Times New Roman"/>
          <w:sz w:val="26"/>
          <w:szCs w:val="26"/>
        </w:rPr>
        <w:t xml:space="preserve"> при годовом плане 14 588,68 тыс. рублей поступил в размере </w:t>
      </w:r>
      <w:r w:rsidR="002509E6" w:rsidRPr="0050690B">
        <w:rPr>
          <w:rFonts w:ascii="Times New Roman" w:hAnsi="Times New Roman" w:cs="Times New Roman"/>
          <w:sz w:val="26"/>
          <w:szCs w:val="26"/>
        </w:rPr>
        <w:t>4 616,13</w:t>
      </w:r>
      <w:r w:rsidRPr="0050690B">
        <w:rPr>
          <w:rFonts w:ascii="Times New Roman" w:hAnsi="Times New Roman" w:cs="Times New Roman"/>
          <w:sz w:val="26"/>
          <w:szCs w:val="26"/>
        </w:rPr>
        <w:t xml:space="preserve"> тыс. рубл</w:t>
      </w:r>
      <w:r w:rsidR="002509E6" w:rsidRPr="0050690B">
        <w:rPr>
          <w:rFonts w:ascii="Times New Roman" w:hAnsi="Times New Roman" w:cs="Times New Roman"/>
          <w:sz w:val="26"/>
          <w:szCs w:val="26"/>
        </w:rPr>
        <w:t>я, или 31,64</w:t>
      </w:r>
      <w:r w:rsidRPr="0050690B">
        <w:rPr>
          <w:rFonts w:ascii="Times New Roman" w:hAnsi="Times New Roman" w:cs="Times New Roman"/>
          <w:sz w:val="26"/>
          <w:szCs w:val="26"/>
        </w:rPr>
        <w:t xml:space="preserve"> процента. По отношению к уровню поступлений </w:t>
      </w:r>
      <w:r w:rsidR="00063573" w:rsidRPr="0050690B">
        <w:rPr>
          <w:rFonts w:ascii="Times New Roman" w:hAnsi="Times New Roman" w:cs="Times New Roman"/>
          <w:sz w:val="26"/>
          <w:szCs w:val="26"/>
        </w:rPr>
        <w:t>прошлого года</w:t>
      </w:r>
      <w:r w:rsidRPr="0050690B">
        <w:rPr>
          <w:rFonts w:ascii="Times New Roman" w:hAnsi="Times New Roman" w:cs="Times New Roman"/>
          <w:sz w:val="26"/>
          <w:szCs w:val="26"/>
        </w:rPr>
        <w:t xml:space="preserve">, в отчетном периоде поступления </w:t>
      </w:r>
      <w:r w:rsidR="002509E6" w:rsidRPr="0050690B">
        <w:rPr>
          <w:rFonts w:ascii="Times New Roman" w:hAnsi="Times New Roman" w:cs="Times New Roman"/>
          <w:sz w:val="26"/>
          <w:szCs w:val="26"/>
        </w:rPr>
        <w:t>возросли</w:t>
      </w:r>
      <w:r w:rsidRPr="0050690B">
        <w:rPr>
          <w:rFonts w:ascii="Times New Roman" w:hAnsi="Times New Roman" w:cs="Times New Roman"/>
          <w:sz w:val="26"/>
          <w:szCs w:val="26"/>
        </w:rPr>
        <w:t xml:space="preserve"> на </w:t>
      </w:r>
      <w:r w:rsidR="00BB53F3">
        <w:rPr>
          <w:rFonts w:ascii="Times New Roman" w:hAnsi="Times New Roman" w:cs="Times New Roman"/>
          <w:sz w:val="26"/>
          <w:szCs w:val="26"/>
        </w:rPr>
        <w:t>1 550,75</w:t>
      </w:r>
      <w:r w:rsidR="00063573" w:rsidRPr="0050690B">
        <w:rPr>
          <w:rFonts w:ascii="Times New Roman" w:hAnsi="Times New Roman" w:cs="Times New Roman"/>
          <w:sz w:val="26"/>
          <w:szCs w:val="26"/>
        </w:rPr>
        <w:t xml:space="preserve"> тыс.</w:t>
      </w:r>
      <w:r w:rsidRPr="0050690B">
        <w:rPr>
          <w:rFonts w:ascii="Times New Roman" w:hAnsi="Times New Roman" w:cs="Times New Roman"/>
          <w:sz w:val="26"/>
          <w:szCs w:val="26"/>
        </w:rPr>
        <w:t xml:space="preserve"> рублей или на </w:t>
      </w:r>
      <w:r w:rsidR="002509E6" w:rsidRPr="0050690B">
        <w:rPr>
          <w:rFonts w:ascii="Times New Roman" w:hAnsi="Times New Roman" w:cs="Times New Roman"/>
          <w:sz w:val="26"/>
          <w:szCs w:val="26"/>
        </w:rPr>
        <w:t>50</w:t>
      </w:r>
      <w:r w:rsidR="00063573" w:rsidRPr="0050690B">
        <w:rPr>
          <w:rFonts w:ascii="Times New Roman" w:hAnsi="Times New Roman" w:cs="Times New Roman"/>
          <w:sz w:val="26"/>
          <w:szCs w:val="26"/>
        </w:rPr>
        <w:t>,59</w:t>
      </w:r>
      <w:r w:rsidR="002509E6" w:rsidRPr="0050690B">
        <w:rPr>
          <w:rFonts w:ascii="Times New Roman" w:hAnsi="Times New Roman" w:cs="Times New Roman"/>
          <w:sz w:val="26"/>
          <w:szCs w:val="26"/>
        </w:rPr>
        <w:t xml:space="preserve"> процента.</w:t>
      </w:r>
      <w:r w:rsidRPr="0050690B">
        <w:rPr>
          <w:rFonts w:ascii="Times New Roman" w:hAnsi="Times New Roman" w:cs="Times New Roman"/>
          <w:color w:val="FF0000"/>
          <w:sz w:val="26"/>
          <w:szCs w:val="26"/>
        </w:rPr>
        <w:t xml:space="preserve"> </w:t>
      </w:r>
      <w:r w:rsidR="002509E6" w:rsidRPr="0050690B">
        <w:rPr>
          <w:rFonts w:ascii="Times New Roman" w:hAnsi="Times New Roman" w:cs="Times New Roman"/>
          <w:sz w:val="26"/>
          <w:szCs w:val="26"/>
        </w:rPr>
        <w:t xml:space="preserve">Рост по данному доходному источнику обусловлен более ранними сроками рассылки налоговых уведомлений в </w:t>
      </w:r>
      <w:r w:rsidR="002509E6" w:rsidRPr="0050690B">
        <w:rPr>
          <w:rFonts w:ascii="Times New Roman" w:hAnsi="Times New Roman" w:cs="Times New Roman"/>
          <w:sz w:val="26"/>
          <w:szCs w:val="26"/>
        </w:rPr>
        <w:lastRenderedPageBreak/>
        <w:t xml:space="preserve">2018 году по сравнению с 2017 годом; наступлением второго года переходного периода на исчисление </w:t>
      </w:r>
      <w:proofErr w:type="gramStart"/>
      <w:r w:rsidR="002509E6" w:rsidRPr="0050690B">
        <w:rPr>
          <w:rFonts w:ascii="Times New Roman" w:hAnsi="Times New Roman" w:cs="Times New Roman"/>
          <w:sz w:val="26"/>
          <w:szCs w:val="26"/>
        </w:rPr>
        <w:t>налога</w:t>
      </w:r>
      <w:proofErr w:type="gramEnd"/>
      <w:r w:rsidR="002509E6" w:rsidRPr="0050690B">
        <w:rPr>
          <w:rFonts w:ascii="Times New Roman" w:hAnsi="Times New Roman" w:cs="Times New Roman"/>
          <w:sz w:val="26"/>
          <w:szCs w:val="26"/>
        </w:rPr>
        <w:t xml:space="preserve"> на имущество физических лиц исходя из кадастровой стоимости (при расчете налога за 2017 год учитывается 40% от разницы между налогом, исчисленным от кадастровой и инвентаризационной стоимости); включением дополнительных объектов налогообложения в перечень торговых объектов, облагаемых налогом исходя из кадастровой стоимости, а так же переходом прав собственности по поименованным объектам от юридических лиц к физическим лицам.</w:t>
      </w:r>
    </w:p>
    <w:p w:rsidR="00B21588" w:rsidRPr="0050690B" w:rsidRDefault="00081E24" w:rsidP="00302203">
      <w:pPr>
        <w:spacing w:line="240" w:lineRule="auto"/>
        <w:ind w:firstLine="720"/>
        <w:contextualSpacing/>
        <w:jc w:val="both"/>
        <w:rPr>
          <w:rFonts w:ascii="Times New Roman" w:hAnsi="Times New Roman" w:cs="Times New Roman"/>
          <w:sz w:val="26"/>
          <w:szCs w:val="26"/>
        </w:rPr>
      </w:pPr>
      <w:r w:rsidRPr="0050690B">
        <w:rPr>
          <w:rFonts w:ascii="Times New Roman" w:hAnsi="Times New Roman" w:cs="Times New Roman"/>
          <w:b/>
          <w:sz w:val="26"/>
          <w:szCs w:val="26"/>
        </w:rPr>
        <w:t>Земельный налог</w:t>
      </w:r>
      <w:r w:rsidRPr="0050690B">
        <w:rPr>
          <w:rFonts w:ascii="Times New Roman" w:hAnsi="Times New Roman" w:cs="Times New Roman"/>
          <w:sz w:val="26"/>
          <w:szCs w:val="26"/>
        </w:rPr>
        <w:t xml:space="preserve"> при годовом плане 87 439,28 тыс. рублей поступил в объеме </w:t>
      </w:r>
      <w:r w:rsidR="00950087" w:rsidRPr="0050690B">
        <w:rPr>
          <w:rFonts w:ascii="Times New Roman" w:hAnsi="Times New Roman" w:cs="Times New Roman"/>
          <w:sz w:val="26"/>
          <w:szCs w:val="26"/>
        </w:rPr>
        <w:t xml:space="preserve">39 634,74 </w:t>
      </w:r>
      <w:r w:rsidRPr="0050690B">
        <w:rPr>
          <w:rFonts w:ascii="Times New Roman" w:hAnsi="Times New Roman" w:cs="Times New Roman"/>
          <w:sz w:val="26"/>
          <w:szCs w:val="26"/>
        </w:rPr>
        <w:t>тыс. рубл</w:t>
      </w:r>
      <w:r w:rsidR="00CB7B35" w:rsidRPr="0050690B">
        <w:rPr>
          <w:rFonts w:ascii="Times New Roman" w:hAnsi="Times New Roman" w:cs="Times New Roman"/>
          <w:sz w:val="26"/>
          <w:szCs w:val="26"/>
        </w:rPr>
        <w:t xml:space="preserve">ей, или </w:t>
      </w:r>
      <w:r w:rsidRPr="0050690B">
        <w:rPr>
          <w:rFonts w:ascii="Times New Roman" w:hAnsi="Times New Roman" w:cs="Times New Roman"/>
          <w:sz w:val="26"/>
          <w:szCs w:val="26"/>
        </w:rPr>
        <w:t xml:space="preserve"> </w:t>
      </w:r>
      <w:r w:rsidR="00950087" w:rsidRPr="0050690B">
        <w:rPr>
          <w:rFonts w:ascii="Times New Roman" w:hAnsi="Times New Roman" w:cs="Times New Roman"/>
          <w:sz w:val="26"/>
          <w:szCs w:val="26"/>
        </w:rPr>
        <w:t>45,33</w:t>
      </w:r>
      <w:r w:rsidRPr="0050690B">
        <w:rPr>
          <w:rFonts w:ascii="Times New Roman" w:hAnsi="Times New Roman" w:cs="Times New Roman"/>
          <w:sz w:val="26"/>
          <w:szCs w:val="26"/>
        </w:rPr>
        <w:t xml:space="preserve"> процента. По отношению к уровню поступлений 2017 года данная статья доходов сократилась на </w:t>
      </w:r>
      <w:r w:rsidR="00950087" w:rsidRPr="0050690B">
        <w:rPr>
          <w:rFonts w:ascii="Times New Roman" w:hAnsi="Times New Roman" w:cs="Times New Roman"/>
          <w:sz w:val="26"/>
          <w:szCs w:val="26"/>
        </w:rPr>
        <w:t>5 503,81</w:t>
      </w:r>
      <w:r w:rsidRPr="0050690B">
        <w:rPr>
          <w:rFonts w:ascii="Times New Roman" w:hAnsi="Times New Roman" w:cs="Times New Roman"/>
          <w:sz w:val="26"/>
          <w:szCs w:val="26"/>
        </w:rPr>
        <w:t xml:space="preserve"> тыс. рублей или на </w:t>
      </w:r>
      <w:r w:rsidR="00950087" w:rsidRPr="0050690B">
        <w:rPr>
          <w:rFonts w:ascii="Times New Roman" w:hAnsi="Times New Roman" w:cs="Times New Roman"/>
          <w:sz w:val="26"/>
          <w:szCs w:val="26"/>
        </w:rPr>
        <w:t>12,19</w:t>
      </w:r>
      <w:r w:rsidRPr="0050690B">
        <w:rPr>
          <w:rFonts w:ascii="Times New Roman" w:hAnsi="Times New Roman" w:cs="Times New Roman"/>
          <w:sz w:val="26"/>
          <w:szCs w:val="26"/>
        </w:rPr>
        <w:t xml:space="preserve"> процента.</w:t>
      </w:r>
      <w:r w:rsidRPr="0050690B">
        <w:rPr>
          <w:rFonts w:ascii="Times New Roman" w:hAnsi="Times New Roman" w:cs="Times New Roman"/>
          <w:color w:val="FF0000"/>
          <w:sz w:val="26"/>
          <w:szCs w:val="26"/>
        </w:rPr>
        <w:t xml:space="preserve"> </w:t>
      </w:r>
      <w:r w:rsidR="00950087" w:rsidRPr="0050690B">
        <w:rPr>
          <w:rFonts w:ascii="Times New Roman" w:hAnsi="Times New Roman" w:cs="Times New Roman"/>
          <w:sz w:val="26"/>
          <w:szCs w:val="26"/>
        </w:rPr>
        <w:t>Снижение поступлений произошло в результате снижения кадас</w:t>
      </w:r>
      <w:r w:rsidR="00950087" w:rsidRPr="0050690B">
        <w:rPr>
          <w:rFonts w:ascii="Times New Roman" w:hAnsi="Times New Roman" w:cs="Times New Roman"/>
          <w:sz w:val="26"/>
          <w:szCs w:val="26"/>
        </w:rPr>
        <w:t>т</w:t>
      </w:r>
      <w:r w:rsidR="00950087" w:rsidRPr="0050690B">
        <w:rPr>
          <w:rFonts w:ascii="Times New Roman" w:hAnsi="Times New Roman" w:cs="Times New Roman"/>
          <w:sz w:val="26"/>
          <w:szCs w:val="26"/>
        </w:rPr>
        <w:t xml:space="preserve">ровой стоимости земельных участков, в судебном порядке, по результатам комиссии </w:t>
      </w:r>
      <w:proofErr w:type="spellStart"/>
      <w:r w:rsidR="00950087" w:rsidRPr="0050690B">
        <w:rPr>
          <w:rFonts w:ascii="Times New Roman" w:hAnsi="Times New Roman" w:cs="Times New Roman"/>
          <w:sz w:val="26"/>
          <w:szCs w:val="26"/>
        </w:rPr>
        <w:t>Росреестра</w:t>
      </w:r>
      <w:proofErr w:type="spellEnd"/>
      <w:r w:rsidR="00950087" w:rsidRPr="0050690B">
        <w:rPr>
          <w:rFonts w:ascii="Times New Roman" w:hAnsi="Times New Roman" w:cs="Times New Roman"/>
          <w:sz w:val="26"/>
          <w:szCs w:val="26"/>
        </w:rPr>
        <w:t xml:space="preserve"> по пер</w:t>
      </w:r>
      <w:r w:rsidR="00950087" w:rsidRPr="0050690B">
        <w:rPr>
          <w:rFonts w:ascii="Times New Roman" w:hAnsi="Times New Roman" w:cs="Times New Roman"/>
          <w:sz w:val="26"/>
          <w:szCs w:val="26"/>
        </w:rPr>
        <w:t>е</w:t>
      </w:r>
      <w:r w:rsidR="00950087" w:rsidRPr="0050690B">
        <w:rPr>
          <w:rFonts w:ascii="Times New Roman" w:hAnsi="Times New Roman" w:cs="Times New Roman"/>
          <w:sz w:val="26"/>
          <w:szCs w:val="26"/>
        </w:rPr>
        <w:t>смотру кадастровой стоимости, в результате исправления технических ош</w:t>
      </w:r>
      <w:r w:rsidR="00950087" w:rsidRPr="0050690B">
        <w:rPr>
          <w:rFonts w:ascii="Times New Roman" w:hAnsi="Times New Roman" w:cs="Times New Roman"/>
          <w:sz w:val="26"/>
          <w:szCs w:val="26"/>
        </w:rPr>
        <w:t>и</w:t>
      </w:r>
      <w:r w:rsidR="00950087" w:rsidRPr="0050690B">
        <w:rPr>
          <w:rFonts w:ascii="Times New Roman" w:hAnsi="Times New Roman" w:cs="Times New Roman"/>
          <w:sz w:val="26"/>
          <w:szCs w:val="26"/>
        </w:rPr>
        <w:t>бок допущенных при установлении кадастровой стоимости. Наибольшее снижение поступлений произошло п</w:t>
      </w:r>
      <w:proofErr w:type="gramStart"/>
      <w:r w:rsidR="00950087" w:rsidRPr="0050690B">
        <w:rPr>
          <w:rFonts w:ascii="Times New Roman" w:hAnsi="Times New Roman" w:cs="Times New Roman"/>
          <w:sz w:val="26"/>
          <w:szCs w:val="26"/>
        </w:rPr>
        <w:t>о ООО</w:t>
      </w:r>
      <w:proofErr w:type="gramEnd"/>
      <w:r w:rsidR="00950087" w:rsidRPr="0050690B">
        <w:rPr>
          <w:rFonts w:ascii="Times New Roman" w:hAnsi="Times New Roman" w:cs="Times New Roman"/>
          <w:sz w:val="26"/>
          <w:szCs w:val="26"/>
        </w:rPr>
        <w:t xml:space="preserve"> "Изобильненский сахарный завод" (на 5</w:t>
      </w:r>
      <w:r w:rsidR="00440D94" w:rsidRPr="0050690B">
        <w:rPr>
          <w:rFonts w:ascii="Times New Roman" w:hAnsi="Times New Roman" w:cs="Times New Roman"/>
          <w:sz w:val="26"/>
          <w:szCs w:val="26"/>
        </w:rPr>
        <w:t> </w:t>
      </w:r>
      <w:r w:rsidR="00950087" w:rsidRPr="0050690B">
        <w:rPr>
          <w:rFonts w:ascii="Times New Roman" w:hAnsi="Times New Roman" w:cs="Times New Roman"/>
          <w:sz w:val="26"/>
          <w:szCs w:val="26"/>
        </w:rPr>
        <w:t>937</w:t>
      </w:r>
      <w:r w:rsidR="00440D94" w:rsidRPr="0050690B">
        <w:rPr>
          <w:rFonts w:ascii="Times New Roman" w:hAnsi="Times New Roman" w:cs="Times New Roman"/>
          <w:sz w:val="26"/>
          <w:szCs w:val="26"/>
        </w:rPr>
        <w:t>,</w:t>
      </w:r>
      <w:r w:rsidR="00950087" w:rsidRPr="0050690B">
        <w:rPr>
          <w:rFonts w:ascii="Times New Roman" w:hAnsi="Times New Roman" w:cs="Times New Roman"/>
          <w:sz w:val="26"/>
          <w:szCs w:val="26"/>
        </w:rPr>
        <w:t>2</w:t>
      </w:r>
      <w:r w:rsidR="00440D94" w:rsidRPr="0050690B">
        <w:rPr>
          <w:rFonts w:ascii="Times New Roman" w:hAnsi="Times New Roman" w:cs="Times New Roman"/>
          <w:sz w:val="26"/>
          <w:szCs w:val="26"/>
        </w:rPr>
        <w:t>4 тыс.</w:t>
      </w:r>
      <w:r w:rsidR="00950087" w:rsidRPr="0050690B">
        <w:rPr>
          <w:rFonts w:ascii="Times New Roman" w:hAnsi="Times New Roman" w:cs="Times New Roman"/>
          <w:sz w:val="26"/>
          <w:szCs w:val="26"/>
        </w:rPr>
        <w:t xml:space="preserve"> рубля), ПАО "Завод Атлант" (на 964</w:t>
      </w:r>
      <w:r w:rsidR="00440D94" w:rsidRPr="0050690B">
        <w:rPr>
          <w:rFonts w:ascii="Times New Roman" w:hAnsi="Times New Roman" w:cs="Times New Roman"/>
          <w:sz w:val="26"/>
          <w:szCs w:val="26"/>
        </w:rPr>
        <w:t>,</w:t>
      </w:r>
      <w:r w:rsidR="00950087" w:rsidRPr="0050690B">
        <w:rPr>
          <w:rFonts w:ascii="Times New Roman" w:hAnsi="Times New Roman" w:cs="Times New Roman"/>
          <w:sz w:val="26"/>
          <w:szCs w:val="26"/>
        </w:rPr>
        <w:t>16</w:t>
      </w:r>
      <w:r w:rsidR="00440D94" w:rsidRPr="0050690B">
        <w:rPr>
          <w:rFonts w:ascii="Times New Roman" w:hAnsi="Times New Roman" w:cs="Times New Roman"/>
          <w:sz w:val="26"/>
          <w:szCs w:val="26"/>
        </w:rPr>
        <w:t xml:space="preserve"> тыс.</w:t>
      </w:r>
      <w:r w:rsidR="00950087" w:rsidRPr="0050690B">
        <w:rPr>
          <w:rFonts w:ascii="Times New Roman" w:hAnsi="Times New Roman" w:cs="Times New Roman"/>
          <w:sz w:val="26"/>
          <w:szCs w:val="26"/>
        </w:rPr>
        <w:t xml:space="preserve"> рубл</w:t>
      </w:r>
      <w:r w:rsidR="00440D94" w:rsidRPr="0050690B">
        <w:rPr>
          <w:rFonts w:ascii="Times New Roman" w:hAnsi="Times New Roman" w:cs="Times New Roman"/>
          <w:sz w:val="26"/>
          <w:szCs w:val="26"/>
        </w:rPr>
        <w:t>ей</w:t>
      </w:r>
      <w:r w:rsidR="00950087" w:rsidRPr="0050690B">
        <w:rPr>
          <w:rFonts w:ascii="Times New Roman" w:hAnsi="Times New Roman" w:cs="Times New Roman"/>
          <w:sz w:val="26"/>
          <w:szCs w:val="26"/>
        </w:rPr>
        <w:t>), ПАО</w:t>
      </w:r>
      <w:r w:rsidR="00950087" w:rsidRPr="0050690B">
        <w:rPr>
          <w:rFonts w:ascii="Times New Roman" w:hAnsi="Times New Roman" w:cs="Times New Roman"/>
          <w:color w:val="FF0000"/>
          <w:sz w:val="26"/>
          <w:szCs w:val="26"/>
        </w:rPr>
        <w:t xml:space="preserve"> </w:t>
      </w:r>
      <w:r w:rsidR="00950087" w:rsidRPr="0050690B">
        <w:rPr>
          <w:rFonts w:ascii="Times New Roman" w:hAnsi="Times New Roman" w:cs="Times New Roman"/>
          <w:sz w:val="26"/>
          <w:szCs w:val="26"/>
        </w:rPr>
        <w:t>«ОКГ-2» (на 615</w:t>
      </w:r>
      <w:r w:rsidR="00440D94" w:rsidRPr="0050690B">
        <w:rPr>
          <w:rFonts w:ascii="Times New Roman" w:hAnsi="Times New Roman" w:cs="Times New Roman"/>
          <w:sz w:val="26"/>
          <w:szCs w:val="26"/>
        </w:rPr>
        <w:t>,</w:t>
      </w:r>
      <w:r w:rsidR="00950087" w:rsidRPr="0050690B">
        <w:rPr>
          <w:rFonts w:ascii="Times New Roman" w:hAnsi="Times New Roman" w:cs="Times New Roman"/>
          <w:sz w:val="26"/>
          <w:szCs w:val="26"/>
        </w:rPr>
        <w:t> 50</w:t>
      </w:r>
      <w:r w:rsidR="00440D94" w:rsidRPr="0050690B">
        <w:rPr>
          <w:rFonts w:ascii="Times New Roman" w:hAnsi="Times New Roman" w:cs="Times New Roman"/>
          <w:sz w:val="26"/>
          <w:szCs w:val="26"/>
        </w:rPr>
        <w:t xml:space="preserve"> тыс.</w:t>
      </w:r>
      <w:r w:rsidR="00950087" w:rsidRPr="0050690B">
        <w:rPr>
          <w:rFonts w:ascii="Times New Roman" w:hAnsi="Times New Roman" w:cs="Times New Roman"/>
          <w:sz w:val="26"/>
          <w:szCs w:val="26"/>
        </w:rPr>
        <w:t xml:space="preserve"> рубля), СПХ «Родина» (на 440</w:t>
      </w:r>
      <w:r w:rsidR="00440D94" w:rsidRPr="0050690B">
        <w:rPr>
          <w:rFonts w:ascii="Times New Roman" w:hAnsi="Times New Roman" w:cs="Times New Roman"/>
          <w:sz w:val="26"/>
          <w:szCs w:val="26"/>
        </w:rPr>
        <w:t>,</w:t>
      </w:r>
      <w:r w:rsidR="00950087" w:rsidRPr="0050690B">
        <w:rPr>
          <w:rFonts w:ascii="Times New Roman" w:hAnsi="Times New Roman" w:cs="Times New Roman"/>
          <w:sz w:val="26"/>
          <w:szCs w:val="26"/>
        </w:rPr>
        <w:t> 90</w:t>
      </w:r>
      <w:r w:rsidR="00440D94" w:rsidRPr="0050690B">
        <w:rPr>
          <w:rFonts w:ascii="Times New Roman" w:hAnsi="Times New Roman" w:cs="Times New Roman"/>
          <w:sz w:val="26"/>
          <w:szCs w:val="26"/>
        </w:rPr>
        <w:t xml:space="preserve"> тыс.</w:t>
      </w:r>
      <w:r w:rsidR="00950087" w:rsidRPr="0050690B">
        <w:rPr>
          <w:rFonts w:ascii="Times New Roman" w:hAnsi="Times New Roman" w:cs="Times New Roman"/>
          <w:sz w:val="26"/>
          <w:szCs w:val="26"/>
        </w:rPr>
        <w:t xml:space="preserve"> ру</w:t>
      </w:r>
      <w:r w:rsidR="00950087" w:rsidRPr="0050690B">
        <w:rPr>
          <w:rFonts w:ascii="Times New Roman" w:hAnsi="Times New Roman" w:cs="Times New Roman"/>
          <w:sz w:val="26"/>
          <w:szCs w:val="26"/>
        </w:rPr>
        <w:t>б</w:t>
      </w:r>
      <w:r w:rsidR="00950087" w:rsidRPr="0050690B">
        <w:rPr>
          <w:rFonts w:ascii="Times New Roman" w:hAnsi="Times New Roman" w:cs="Times New Roman"/>
          <w:sz w:val="26"/>
          <w:szCs w:val="26"/>
        </w:rPr>
        <w:t>лей).</w:t>
      </w:r>
    </w:p>
    <w:p w:rsidR="00387AA7" w:rsidRPr="0050690B" w:rsidRDefault="00040814" w:rsidP="00387AA7">
      <w:pPr>
        <w:spacing w:line="240" w:lineRule="auto"/>
        <w:ind w:firstLine="720"/>
        <w:contextualSpacing/>
        <w:jc w:val="both"/>
        <w:rPr>
          <w:rFonts w:ascii="Times New Roman" w:hAnsi="Times New Roman" w:cs="Times New Roman"/>
          <w:sz w:val="26"/>
          <w:szCs w:val="26"/>
        </w:rPr>
      </w:pPr>
      <w:r w:rsidRPr="0050690B">
        <w:rPr>
          <w:rFonts w:ascii="Times New Roman" w:eastAsia="Times New Roman" w:hAnsi="Times New Roman" w:cs="Times New Roman"/>
          <w:b/>
          <w:sz w:val="26"/>
          <w:szCs w:val="26"/>
        </w:rPr>
        <w:t>Государственная  пошлина</w:t>
      </w:r>
      <w:r w:rsidRPr="0050690B">
        <w:rPr>
          <w:rFonts w:ascii="Times New Roman" w:eastAsia="Times New Roman" w:hAnsi="Times New Roman" w:cs="Times New Roman"/>
          <w:sz w:val="26"/>
          <w:szCs w:val="26"/>
        </w:rPr>
        <w:t xml:space="preserve">    при  годовом  плане  </w:t>
      </w:r>
      <w:r w:rsidR="00B21588" w:rsidRPr="0050690B">
        <w:rPr>
          <w:rFonts w:ascii="Times New Roman" w:eastAsia="Times New Roman" w:hAnsi="Times New Roman" w:cs="Times New Roman"/>
          <w:sz w:val="26"/>
          <w:szCs w:val="26"/>
        </w:rPr>
        <w:t>10 515,05</w:t>
      </w:r>
      <w:r w:rsidRPr="0050690B">
        <w:rPr>
          <w:rFonts w:ascii="Times New Roman" w:eastAsia="Times New Roman" w:hAnsi="Times New Roman" w:cs="Times New Roman"/>
          <w:sz w:val="26"/>
          <w:szCs w:val="26"/>
        </w:rPr>
        <w:t xml:space="preserve"> тыс. рублей,  фактически  поступила  в  сумме  </w:t>
      </w:r>
      <w:r w:rsidR="00440D94" w:rsidRPr="0050690B">
        <w:rPr>
          <w:rFonts w:ascii="Times New Roman" w:eastAsia="Times New Roman" w:hAnsi="Times New Roman" w:cs="Times New Roman"/>
          <w:sz w:val="26"/>
          <w:szCs w:val="26"/>
        </w:rPr>
        <w:t>6 335,65</w:t>
      </w:r>
      <w:r w:rsidRPr="0050690B">
        <w:rPr>
          <w:rFonts w:ascii="Times New Roman" w:eastAsia="Times New Roman" w:hAnsi="Times New Roman" w:cs="Times New Roman"/>
          <w:sz w:val="26"/>
          <w:szCs w:val="26"/>
        </w:rPr>
        <w:t xml:space="preserve"> тыс. рублей  или  </w:t>
      </w:r>
      <w:r w:rsidR="00440D94" w:rsidRPr="0050690B">
        <w:rPr>
          <w:rFonts w:ascii="Times New Roman" w:eastAsia="Times New Roman" w:hAnsi="Times New Roman" w:cs="Times New Roman"/>
          <w:sz w:val="26"/>
          <w:szCs w:val="26"/>
        </w:rPr>
        <w:t>60,25</w:t>
      </w:r>
      <w:r w:rsidRPr="0050690B">
        <w:rPr>
          <w:rFonts w:ascii="Times New Roman" w:eastAsia="Times New Roman" w:hAnsi="Times New Roman" w:cs="Times New Roman"/>
          <w:sz w:val="26"/>
          <w:szCs w:val="26"/>
        </w:rPr>
        <w:t xml:space="preserve"> процент</w:t>
      </w:r>
      <w:r w:rsidR="00855A49" w:rsidRPr="0050690B">
        <w:rPr>
          <w:rFonts w:ascii="Times New Roman" w:eastAsia="Times New Roman" w:hAnsi="Times New Roman" w:cs="Times New Roman"/>
          <w:sz w:val="26"/>
          <w:szCs w:val="26"/>
        </w:rPr>
        <w:t>а</w:t>
      </w:r>
      <w:r w:rsidRPr="0050690B">
        <w:rPr>
          <w:rFonts w:ascii="Times New Roman" w:eastAsia="Times New Roman" w:hAnsi="Times New Roman" w:cs="Times New Roman"/>
          <w:sz w:val="26"/>
          <w:szCs w:val="26"/>
        </w:rPr>
        <w:t xml:space="preserve">  к годовому  плану.  К  соответствующему  периоду  прошлого  года  поступления  </w:t>
      </w:r>
      <w:r w:rsidR="00B21588" w:rsidRPr="0050690B">
        <w:rPr>
          <w:rFonts w:ascii="Times New Roman" w:hAnsi="Times New Roman" w:cs="Times New Roman"/>
          <w:sz w:val="26"/>
          <w:szCs w:val="26"/>
        </w:rPr>
        <w:t xml:space="preserve">возросли на </w:t>
      </w:r>
      <w:r w:rsidR="00440D94" w:rsidRPr="0050690B">
        <w:rPr>
          <w:rFonts w:ascii="Times New Roman" w:hAnsi="Times New Roman" w:cs="Times New Roman"/>
          <w:sz w:val="26"/>
          <w:szCs w:val="26"/>
        </w:rPr>
        <w:t>141,76</w:t>
      </w:r>
      <w:r w:rsidR="00B21588" w:rsidRPr="0050690B">
        <w:rPr>
          <w:rFonts w:ascii="Times New Roman" w:hAnsi="Times New Roman" w:cs="Times New Roman"/>
          <w:sz w:val="26"/>
          <w:szCs w:val="26"/>
        </w:rPr>
        <w:t xml:space="preserve"> тыс. рубл</w:t>
      </w:r>
      <w:r w:rsidR="00440D94" w:rsidRPr="0050690B">
        <w:rPr>
          <w:rFonts w:ascii="Times New Roman" w:hAnsi="Times New Roman" w:cs="Times New Roman"/>
          <w:sz w:val="26"/>
          <w:szCs w:val="26"/>
        </w:rPr>
        <w:t>ей</w:t>
      </w:r>
      <w:r w:rsidR="00B21588" w:rsidRPr="0050690B">
        <w:rPr>
          <w:rFonts w:ascii="Times New Roman" w:hAnsi="Times New Roman" w:cs="Times New Roman"/>
          <w:sz w:val="26"/>
          <w:szCs w:val="26"/>
        </w:rPr>
        <w:t xml:space="preserve"> или на </w:t>
      </w:r>
      <w:r w:rsidR="00440D94" w:rsidRPr="0050690B">
        <w:rPr>
          <w:rFonts w:ascii="Times New Roman" w:hAnsi="Times New Roman" w:cs="Times New Roman"/>
          <w:sz w:val="26"/>
          <w:szCs w:val="26"/>
        </w:rPr>
        <w:t>2,29</w:t>
      </w:r>
      <w:r w:rsidR="00B21588" w:rsidRPr="0050690B">
        <w:rPr>
          <w:rFonts w:ascii="Times New Roman" w:hAnsi="Times New Roman" w:cs="Times New Roman"/>
          <w:sz w:val="26"/>
          <w:szCs w:val="26"/>
        </w:rPr>
        <w:t xml:space="preserve"> процента</w:t>
      </w:r>
      <w:r w:rsidR="00855A49" w:rsidRPr="0050690B">
        <w:rPr>
          <w:rFonts w:ascii="Times New Roman" w:eastAsia="Times New Roman" w:hAnsi="Times New Roman" w:cs="Times New Roman"/>
          <w:sz w:val="26"/>
          <w:szCs w:val="26"/>
        </w:rPr>
        <w:t>.</w:t>
      </w:r>
      <w:r w:rsidRPr="0050690B">
        <w:rPr>
          <w:rFonts w:ascii="Times New Roman" w:eastAsia="Times New Roman" w:hAnsi="Times New Roman" w:cs="Times New Roman"/>
          <w:sz w:val="26"/>
          <w:szCs w:val="26"/>
        </w:rPr>
        <w:t xml:space="preserve"> </w:t>
      </w:r>
      <w:r w:rsidR="00387AA7" w:rsidRPr="0050690B">
        <w:rPr>
          <w:rFonts w:ascii="Times New Roman" w:hAnsi="Times New Roman" w:cs="Times New Roman"/>
          <w:sz w:val="26"/>
          <w:szCs w:val="26"/>
        </w:rPr>
        <w:t>Рост поступлений обусловлен увеличением числа обращений за совершением юридически значимых действий на территории городского округа.</w:t>
      </w:r>
    </w:p>
    <w:p w:rsidR="000C3D5A" w:rsidRDefault="00387AA7" w:rsidP="00387AA7">
      <w:pPr>
        <w:spacing w:line="240" w:lineRule="auto"/>
        <w:ind w:firstLine="720"/>
        <w:contextualSpacing/>
        <w:jc w:val="both"/>
        <w:rPr>
          <w:rFonts w:ascii="Times New Roman" w:hAnsi="Times New Roman" w:cs="Times New Roman"/>
          <w:sz w:val="26"/>
          <w:szCs w:val="26"/>
        </w:rPr>
      </w:pPr>
      <w:r w:rsidRPr="0050690B">
        <w:rPr>
          <w:rFonts w:ascii="Times New Roman" w:hAnsi="Times New Roman" w:cs="Times New Roman"/>
          <w:sz w:val="26"/>
          <w:szCs w:val="26"/>
        </w:rPr>
        <w:t xml:space="preserve">Анализ структуры </w:t>
      </w:r>
      <w:r w:rsidRPr="0050690B">
        <w:rPr>
          <w:rFonts w:ascii="Times New Roman" w:hAnsi="Times New Roman" w:cs="Times New Roman"/>
          <w:b/>
          <w:sz w:val="26"/>
          <w:szCs w:val="26"/>
        </w:rPr>
        <w:t>неналоговых доходов</w:t>
      </w:r>
      <w:r w:rsidRPr="0050690B">
        <w:rPr>
          <w:rFonts w:ascii="Times New Roman" w:hAnsi="Times New Roman" w:cs="Times New Roman"/>
          <w:sz w:val="26"/>
          <w:szCs w:val="26"/>
        </w:rPr>
        <w:t xml:space="preserve"> по основным видам и группам налогов показал, что </w:t>
      </w:r>
      <w:r w:rsidR="00302203" w:rsidRPr="0050690B">
        <w:rPr>
          <w:rFonts w:ascii="Times New Roman" w:hAnsi="Times New Roman" w:cs="Times New Roman"/>
          <w:sz w:val="26"/>
          <w:szCs w:val="26"/>
        </w:rPr>
        <w:t>64,63</w:t>
      </w:r>
      <w:r w:rsidRPr="0050690B">
        <w:rPr>
          <w:rFonts w:ascii="Times New Roman" w:hAnsi="Times New Roman" w:cs="Times New Roman"/>
          <w:sz w:val="26"/>
          <w:szCs w:val="26"/>
        </w:rPr>
        <w:t xml:space="preserve"> процента поступивших неналоговых доходов - это доходы от использования имущества, находящегося в государственной и муниципальной собственности.</w:t>
      </w:r>
    </w:p>
    <w:p w:rsidR="00387AA7" w:rsidRPr="0050690B" w:rsidRDefault="00387AA7" w:rsidP="00387AA7">
      <w:pPr>
        <w:spacing w:line="240" w:lineRule="auto"/>
        <w:ind w:firstLine="720"/>
        <w:contextualSpacing/>
        <w:jc w:val="both"/>
        <w:rPr>
          <w:rFonts w:ascii="Times New Roman" w:hAnsi="Times New Roman" w:cs="Times New Roman"/>
          <w:sz w:val="26"/>
          <w:szCs w:val="26"/>
        </w:rPr>
      </w:pPr>
      <w:r w:rsidRPr="0050690B">
        <w:rPr>
          <w:rFonts w:ascii="Times New Roman" w:hAnsi="Times New Roman" w:cs="Times New Roman"/>
          <w:sz w:val="26"/>
          <w:szCs w:val="26"/>
        </w:rPr>
        <w:t xml:space="preserve">В целом неналоговые доходы в отчетном периоде по отношению к уровню соответствующего периода 2017 года сократились на </w:t>
      </w:r>
      <w:r w:rsidR="00302203" w:rsidRPr="0050690B">
        <w:rPr>
          <w:rFonts w:ascii="Times New Roman" w:hAnsi="Times New Roman" w:cs="Times New Roman"/>
          <w:sz w:val="26"/>
          <w:szCs w:val="26"/>
        </w:rPr>
        <w:t>39,41</w:t>
      </w:r>
      <w:r w:rsidRPr="0050690B">
        <w:rPr>
          <w:rFonts w:ascii="Times New Roman" w:hAnsi="Times New Roman" w:cs="Times New Roman"/>
          <w:sz w:val="26"/>
          <w:szCs w:val="26"/>
        </w:rPr>
        <w:t xml:space="preserve"> процента. </w:t>
      </w:r>
      <w:r w:rsidR="002F6B47" w:rsidRPr="0050690B">
        <w:rPr>
          <w:rFonts w:ascii="Times New Roman" w:hAnsi="Times New Roman" w:cs="Times New Roman"/>
          <w:sz w:val="26"/>
          <w:szCs w:val="26"/>
        </w:rPr>
        <w:t xml:space="preserve">В том числе </w:t>
      </w:r>
      <w:r w:rsidR="002F6B47" w:rsidRPr="0050690B">
        <w:rPr>
          <w:rFonts w:ascii="Times New Roman" w:hAnsi="Times New Roman" w:cs="Times New Roman"/>
          <w:b/>
          <w:sz w:val="26"/>
          <w:szCs w:val="26"/>
        </w:rPr>
        <w:t>доходы от использования имущества</w:t>
      </w:r>
      <w:r w:rsidR="002F6B47" w:rsidRPr="0050690B">
        <w:rPr>
          <w:rFonts w:ascii="Times New Roman" w:hAnsi="Times New Roman" w:cs="Times New Roman"/>
          <w:sz w:val="26"/>
          <w:szCs w:val="26"/>
        </w:rPr>
        <w:t xml:space="preserve">, находящегося в государственной и муниципальной собственности сократились на </w:t>
      </w:r>
      <w:r w:rsidR="00302203" w:rsidRPr="0050690B">
        <w:rPr>
          <w:rFonts w:ascii="Times New Roman" w:hAnsi="Times New Roman" w:cs="Times New Roman"/>
          <w:sz w:val="26"/>
          <w:szCs w:val="26"/>
        </w:rPr>
        <w:t>8 716,67</w:t>
      </w:r>
      <w:r w:rsidR="00FB67C3" w:rsidRPr="0050690B">
        <w:rPr>
          <w:rFonts w:ascii="Times New Roman" w:hAnsi="Times New Roman" w:cs="Times New Roman"/>
          <w:sz w:val="26"/>
          <w:szCs w:val="26"/>
        </w:rPr>
        <w:t xml:space="preserve"> тыс.</w:t>
      </w:r>
      <w:r w:rsidR="002F6B47" w:rsidRPr="0050690B">
        <w:rPr>
          <w:rFonts w:ascii="Times New Roman" w:hAnsi="Times New Roman" w:cs="Times New Roman"/>
          <w:sz w:val="26"/>
          <w:szCs w:val="26"/>
        </w:rPr>
        <w:t xml:space="preserve"> рубл</w:t>
      </w:r>
      <w:r w:rsidR="00FB67C3" w:rsidRPr="0050690B">
        <w:rPr>
          <w:rFonts w:ascii="Times New Roman" w:hAnsi="Times New Roman" w:cs="Times New Roman"/>
          <w:sz w:val="26"/>
          <w:szCs w:val="26"/>
        </w:rPr>
        <w:t>ей</w:t>
      </w:r>
      <w:r w:rsidR="002F6B47" w:rsidRPr="0050690B">
        <w:rPr>
          <w:rFonts w:ascii="Times New Roman" w:hAnsi="Times New Roman" w:cs="Times New Roman"/>
          <w:sz w:val="26"/>
          <w:szCs w:val="26"/>
        </w:rPr>
        <w:t xml:space="preserve"> или </w:t>
      </w:r>
      <w:r w:rsidR="00302203" w:rsidRPr="0050690B">
        <w:rPr>
          <w:rFonts w:ascii="Times New Roman" w:hAnsi="Times New Roman" w:cs="Times New Roman"/>
          <w:sz w:val="26"/>
          <w:szCs w:val="26"/>
        </w:rPr>
        <w:t>18,82</w:t>
      </w:r>
      <w:r w:rsidR="002F6B47" w:rsidRPr="0050690B">
        <w:rPr>
          <w:rFonts w:ascii="Times New Roman" w:hAnsi="Times New Roman" w:cs="Times New Roman"/>
          <w:sz w:val="26"/>
          <w:szCs w:val="26"/>
        </w:rPr>
        <w:t xml:space="preserve"> процента. </w:t>
      </w:r>
      <w:r w:rsidRPr="0050690B">
        <w:rPr>
          <w:rFonts w:ascii="Times New Roman" w:hAnsi="Times New Roman" w:cs="Times New Roman"/>
          <w:sz w:val="26"/>
          <w:szCs w:val="26"/>
        </w:rPr>
        <w:t>Основной причиной снижения поступлений по данной статье доходов стало снижение кадастровой стоимости земельных участков в судебном порядке. Годовой план</w:t>
      </w:r>
      <w:r w:rsidR="002F6B47" w:rsidRPr="0050690B">
        <w:rPr>
          <w:rFonts w:ascii="Times New Roman" w:hAnsi="Times New Roman" w:cs="Times New Roman"/>
          <w:sz w:val="26"/>
          <w:szCs w:val="26"/>
        </w:rPr>
        <w:t xml:space="preserve"> по поступлению неналоговых доходов </w:t>
      </w:r>
      <w:r w:rsidRPr="0050690B">
        <w:rPr>
          <w:rFonts w:ascii="Times New Roman" w:hAnsi="Times New Roman" w:cs="Times New Roman"/>
          <w:sz w:val="26"/>
          <w:szCs w:val="26"/>
        </w:rPr>
        <w:t xml:space="preserve"> выполнен на </w:t>
      </w:r>
      <w:r w:rsidR="00302203" w:rsidRPr="0050690B">
        <w:rPr>
          <w:rFonts w:ascii="Times New Roman" w:hAnsi="Times New Roman" w:cs="Times New Roman"/>
          <w:sz w:val="26"/>
          <w:szCs w:val="26"/>
        </w:rPr>
        <w:t>86,29</w:t>
      </w:r>
      <w:r w:rsidRPr="0050690B">
        <w:rPr>
          <w:rFonts w:ascii="Times New Roman" w:hAnsi="Times New Roman" w:cs="Times New Roman"/>
          <w:sz w:val="26"/>
          <w:szCs w:val="26"/>
        </w:rPr>
        <w:t xml:space="preserve"> процента. </w:t>
      </w:r>
    </w:p>
    <w:p w:rsidR="00387AA7" w:rsidRPr="0050690B" w:rsidRDefault="00387AA7" w:rsidP="003A6103">
      <w:pPr>
        <w:spacing w:line="240" w:lineRule="auto"/>
        <w:ind w:firstLine="720"/>
        <w:contextualSpacing/>
        <w:jc w:val="both"/>
        <w:rPr>
          <w:rFonts w:ascii="Times New Roman" w:hAnsi="Times New Roman" w:cs="Times New Roman"/>
          <w:sz w:val="26"/>
          <w:szCs w:val="26"/>
        </w:rPr>
      </w:pPr>
      <w:r w:rsidRPr="0050690B">
        <w:rPr>
          <w:rFonts w:ascii="Times New Roman" w:hAnsi="Times New Roman" w:cs="Times New Roman"/>
          <w:sz w:val="26"/>
          <w:szCs w:val="26"/>
        </w:rPr>
        <w:t xml:space="preserve">Существенную долю в структуре неналоговых доходов занимают </w:t>
      </w:r>
      <w:r w:rsidRPr="0050690B">
        <w:rPr>
          <w:rFonts w:ascii="Times New Roman" w:hAnsi="Times New Roman" w:cs="Times New Roman"/>
          <w:b/>
          <w:sz w:val="26"/>
          <w:szCs w:val="26"/>
        </w:rPr>
        <w:t>доходы от оказания платных услуг</w:t>
      </w:r>
      <w:r w:rsidRPr="0050690B">
        <w:rPr>
          <w:rFonts w:ascii="Times New Roman" w:hAnsi="Times New Roman" w:cs="Times New Roman"/>
          <w:sz w:val="26"/>
          <w:szCs w:val="26"/>
        </w:rPr>
        <w:t xml:space="preserve"> и компенсации затрат государства. При уточненном годовом плане </w:t>
      </w:r>
      <w:r w:rsidR="00625DDB" w:rsidRPr="0050690B">
        <w:rPr>
          <w:rFonts w:ascii="Times New Roman" w:hAnsi="Times New Roman" w:cs="Times New Roman"/>
          <w:sz w:val="26"/>
          <w:szCs w:val="26"/>
        </w:rPr>
        <w:t>19 046,97</w:t>
      </w:r>
      <w:r w:rsidRPr="0050690B">
        <w:rPr>
          <w:rFonts w:ascii="Times New Roman" w:hAnsi="Times New Roman" w:cs="Times New Roman"/>
          <w:sz w:val="26"/>
          <w:szCs w:val="26"/>
        </w:rPr>
        <w:t xml:space="preserve"> тыс. рубл</w:t>
      </w:r>
      <w:r w:rsidR="00E74BEE" w:rsidRPr="0050690B">
        <w:rPr>
          <w:rFonts w:ascii="Times New Roman" w:hAnsi="Times New Roman" w:cs="Times New Roman"/>
          <w:sz w:val="26"/>
          <w:szCs w:val="26"/>
        </w:rPr>
        <w:t>ей</w:t>
      </w:r>
      <w:r w:rsidRPr="0050690B">
        <w:rPr>
          <w:rFonts w:ascii="Times New Roman" w:hAnsi="Times New Roman" w:cs="Times New Roman"/>
          <w:sz w:val="26"/>
          <w:szCs w:val="26"/>
        </w:rPr>
        <w:t xml:space="preserve">, фактически поступило </w:t>
      </w:r>
      <w:r w:rsidR="00625DDB" w:rsidRPr="0050690B">
        <w:rPr>
          <w:rFonts w:ascii="Times New Roman" w:hAnsi="Times New Roman" w:cs="Times New Roman"/>
          <w:sz w:val="26"/>
          <w:szCs w:val="26"/>
        </w:rPr>
        <w:t>13 394,65</w:t>
      </w:r>
      <w:r w:rsidR="00E74BEE" w:rsidRPr="0050690B">
        <w:rPr>
          <w:rFonts w:ascii="Times New Roman" w:hAnsi="Times New Roman" w:cs="Times New Roman"/>
          <w:sz w:val="26"/>
          <w:szCs w:val="26"/>
        </w:rPr>
        <w:t xml:space="preserve"> тыс.</w:t>
      </w:r>
      <w:r w:rsidRPr="0050690B">
        <w:rPr>
          <w:rFonts w:ascii="Times New Roman" w:hAnsi="Times New Roman" w:cs="Times New Roman"/>
          <w:sz w:val="26"/>
          <w:szCs w:val="26"/>
        </w:rPr>
        <w:t xml:space="preserve"> рубл</w:t>
      </w:r>
      <w:r w:rsidR="00E74BEE" w:rsidRPr="0050690B">
        <w:rPr>
          <w:rFonts w:ascii="Times New Roman" w:hAnsi="Times New Roman" w:cs="Times New Roman"/>
          <w:sz w:val="26"/>
          <w:szCs w:val="26"/>
        </w:rPr>
        <w:t>ей</w:t>
      </w:r>
      <w:r w:rsidRPr="0050690B">
        <w:rPr>
          <w:rFonts w:ascii="Times New Roman" w:hAnsi="Times New Roman" w:cs="Times New Roman"/>
          <w:sz w:val="26"/>
          <w:szCs w:val="26"/>
        </w:rPr>
        <w:t xml:space="preserve">, исполнение составило </w:t>
      </w:r>
      <w:r w:rsidR="00625DDB" w:rsidRPr="0050690B">
        <w:rPr>
          <w:rFonts w:ascii="Times New Roman" w:hAnsi="Times New Roman" w:cs="Times New Roman"/>
          <w:sz w:val="26"/>
          <w:szCs w:val="26"/>
        </w:rPr>
        <w:t>70,32</w:t>
      </w:r>
      <w:r w:rsidRPr="0050690B">
        <w:rPr>
          <w:rFonts w:ascii="Times New Roman" w:hAnsi="Times New Roman" w:cs="Times New Roman"/>
          <w:sz w:val="26"/>
          <w:szCs w:val="26"/>
        </w:rPr>
        <w:t xml:space="preserve"> процента</w:t>
      </w:r>
      <w:r w:rsidR="00E74BEE" w:rsidRPr="0050690B">
        <w:rPr>
          <w:rFonts w:ascii="Times New Roman" w:hAnsi="Times New Roman" w:cs="Times New Roman"/>
          <w:sz w:val="26"/>
          <w:szCs w:val="26"/>
        </w:rPr>
        <w:t xml:space="preserve"> к годовому плану</w:t>
      </w:r>
      <w:r w:rsidRPr="0050690B">
        <w:rPr>
          <w:rFonts w:ascii="Times New Roman" w:hAnsi="Times New Roman" w:cs="Times New Roman"/>
          <w:sz w:val="26"/>
          <w:szCs w:val="26"/>
        </w:rPr>
        <w:t xml:space="preserve">.  К соответствующему периоду 2017 года  поступления  сократились на </w:t>
      </w:r>
      <w:r w:rsidR="00625DDB" w:rsidRPr="0050690B">
        <w:rPr>
          <w:rFonts w:ascii="Times New Roman" w:hAnsi="Times New Roman" w:cs="Times New Roman"/>
          <w:sz w:val="26"/>
          <w:szCs w:val="26"/>
        </w:rPr>
        <w:t>5 947,35</w:t>
      </w:r>
      <w:r w:rsidR="00E74BEE" w:rsidRPr="0050690B">
        <w:rPr>
          <w:rFonts w:ascii="Times New Roman" w:hAnsi="Times New Roman" w:cs="Times New Roman"/>
          <w:sz w:val="26"/>
          <w:szCs w:val="26"/>
        </w:rPr>
        <w:t xml:space="preserve"> тыс.</w:t>
      </w:r>
      <w:r w:rsidRPr="0050690B">
        <w:rPr>
          <w:rFonts w:ascii="Times New Roman" w:hAnsi="Times New Roman" w:cs="Times New Roman"/>
          <w:sz w:val="26"/>
          <w:szCs w:val="26"/>
        </w:rPr>
        <w:t xml:space="preserve"> рубл</w:t>
      </w:r>
      <w:r w:rsidR="00E74BEE" w:rsidRPr="0050690B">
        <w:rPr>
          <w:rFonts w:ascii="Times New Roman" w:hAnsi="Times New Roman" w:cs="Times New Roman"/>
          <w:sz w:val="26"/>
          <w:szCs w:val="26"/>
        </w:rPr>
        <w:t>ей</w:t>
      </w:r>
      <w:r w:rsidRPr="0050690B">
        <w:rPr>
          <w:rFonts w:ascii="Times New Roman" w:hAnsi="Times New Roman" w:cs="Times New Roman"/>
          <w:sz w:val="26"/>
          <w:szCs w:val="26"/>
        </w:rPr>
        <w:t>, что объясняется изменением статуса части казенных учреждений на статус бюджетных учреждений.</w:t>
      </w:r>
    </w:p>
    <w:p w:rsidR="003A6103" w:rsidRPr="0050690B" w:rsidRDefault="003A6103" w:rsidP="003A6103">
      <w:pPr>
        <w:spacing w:line="240" w:lineRule="auto"/>
        <w:ind w:firstLine="720"/>
        <w:contextualSpacing/>
        <w:jc w:val="both"/>
        <w:rPr>
          <w:rFonts w:ascii="Times New Roman" w:hAnsi="Times New Roman" w:cs="Times New Roman"/>
          <w:sz w:val="26"/>
          <w:szCs w:val="26"/>
        </w:rPr>
      </w:pPr>
      <w:r w:rsidRPr="0050690B">
        <w:rPr>
          <w:rFonts w:ascii="Times New Roman" w:hAnsi="Times New Roman" w:cs="Times New Roman"/>
          <w:b/>
          <w:sz w:val="26"/>
          <w:szCs w:val="26"/>
        </w:rPr>
        <w:t>Платежи при пользовании природными ресурсами</w:t>
      </w:r>
      <w:r w:rsidRPr="0050690B">
        <w:rPr>
          <w:rFonts w:ascii="Times New Roman" w:hAnsi="Times New Roman" w:cs="Times New Roman"/>
          <w:sz w:val="26"/>
          <w:szCs w:val="26"/>
        </w:rPr>
        <w:t xml:space="preserve"> при годовом плане в размере 1 029,79 тыс. рублей, фактически поступили в сумме 1 </w:t>
      </w:r>
      <w:r w:rsidR="00A53A06" w:rsidRPr="0050690B">
        <w:rPr>
          <w:rFonts w:ascii="Times New Roman" w:hAnsi="Times New Roman" w:cs="Times New Roman"/>
          <w:sz w:val="26"/>
          <w:szCs w:val="26"/>
        </w:rPr>
        <w:t>495</w:t>
      </w:r>
      <w:r w:rsidRPr="0050690B">
        <w:rPr>
          <w:rFonts w:ascii="Times New Roman" w:hAnsi="Times New Roman" w:cs="Times New Roman"/>
          <w:sz w:val="26"/>
          <w:szCs w:val="26"/>
        </w:rPr>
        <w:t>, </w:t>
      </w:r>
      <w:r w:rsidR="00A53A06" w:rsidRPr="0050690B">
        <w:rPr>
          <w:rFonts w:ascii="Times New Roman" w:hAnsi="Times New Roman" w:cs="Times New Roman"/>
          <w:sz w:val="26"/>
          <w:szCs w:val="26"/>
        </w:rPr>
        <w:t>37</w:t>
      </w:r>
      <w:r w:rsidRPr="0050690B">
        <w:rPr>
          <w:rFonts w:ascii="Times New Roman" w:hAnsi="Times New Roman" w:cs="Times New Roman"/>
          <w:sz w:val="26"/>
          <w:szCs w:val="26"/>
        </w:rPr>
        <w:t xml:space="preserve"> тыс. рублей</w:t>
      </w:r>
      <w:r w:rsidR="000C115F" w:rsidRPr="0050690B">
        <w:rPr>
          <w:rFonts w:ascii="Times New Roman" w:hAnsi="Times New Roman" w:cs="Times New Roman"/>
          <w:sz w:val="26"/>
          <w:szCs w:val="26"/>
        </w:rPr>
        <w:t xml:space="preserve"> или </w:t>
      </w:r>
      <w:r w:rsidRPr="0050690B">
        <w:rPr>
          <w:rFonts w:ascii="Times New Roman" w:hAnsi="Times New Roman" w:cs="Times New Roman"/>
          <w:sz w:val="26"/>
          <w:szCs w:val="26"/>
        </w:rPr>
        <w:t xml:space="preserve"> 1</w:t>
      </w:r>
      <w:r w:rsidR="00A53A06" w:rsidRPr="0050690B">
        <w:rPr>
          <w:rFonts w:ascii="Times New Roman" w:hAnsi="Times New Roman" w:cs="Times New Roman"/>
          <w:sz w:val="26"/>
          <w:szCs w:val="26"/>
        </w:rPr>
        <w:t>4</w:t>
      </w:r>
      <w:r w:rsidRPr="0050690B">
        <w:rPr>
          <w:rFonts w:ascii="Times New Roman" w:hAnsi="Times New Roman" w:cs="Times New Roman"/>
          <w:sz w:val="26"/>
          <w:szCs w:val="26"/>
        </w:rPr>
        <w:t>5,2</w:t>
      </w:r>
      <w:r w:rsidR="00A53A06" w:rsidRPr="0050690B">
        <w:rPr>
          <w:rFonts w:ascii="Times New Roman" w:hAnsi="Times New Roman" w:cs="Times New Roman"/>
          <w:sz w:val="26"/>
          <w:szCs w:val="26"/>
        </w:rPr>
        <w:t>1</w:t>
      </w:r>
      <w:r w:rsidRPr="0050690B">
        <w:rPr>
          <w:rFonts w:ascii="Times New Roman" w:hAnsi="Times New Roman" w:cs="Times New Roman"/>
          <w:sz w:val="26"/>
          <w:szCs w:val="26"/>
        </w:rPr>
        <w:t xml:space="preserve"> процента годового плана. </w:t>
      </w:r>
      <w:r w:rsidR="00A53A06" w:rsidRPr="0050690B">
        <w:rPr>
          <w:rFonts w:ascii="Times New Roman" w:hAnsi="Times New Roman" w:cs="Times New Roman"/>
          <w:sz w:val="26"/>
          <w:szCs w:val="26"/>
        </w:rPr>
        <w:t>Снижение</w:t>
      </w:r>
      <w:r w:rsidRPr="0050690B">
        <w:rPr>
          <w:rFonts w:ascii="Times New Roman" w:hAnsi="Times New Roman" w:cs="Times New Roman"/>
          <w:sz w:val="26"/>
          <w:szCs w:val="26"/>
        </w:rPr>
        <w:t xml:space="preserve"> поступлений в 2018 году по отношению к доходам в аналогичном периоде  2017 года составил</w:t>
      </w:r>
      <w:r w:rsidR="000C3D5A">
        <w:rPr>
          <w:rFonts w:ascii="Times New Roman" w:hAnsi="Times New Roman" w:cs="Times New Roman"/>
          <w:sz w:val="26"/>
          <w:szCs w:val="26"/>
        </w:rPr>
        <w:t>о</w:t>
      </w:r>
      <w:r w:rsidRPr="0050690B">
        <w:rPr>
          <w:rFonts w:ascii="Times New Roman" w:hAnsi="Times New Roman" w:cs="Times New Roman"/>
          <w:sz w:val="26"/>
          <w:szCs w:val="26"/>
        </w:rPr>
        <w:t xml:space="preserve"> </w:t>
      </w:r>
      <w:r w:rsidR="00A53A06" w:rsidRPr="0050690B">
        <w:rPr>
          <w:rFonts w:ascii="Times New Roman" w:hAnsi="Times New Roman" w:cs="Times New Roman"/>
          <w:sz w:val="26"/>
          <w:szCs w:val="26"/>
        </w:rPr>
        <w:t>36,98</w:t>
      </w:r>
      <w:r w:rsidR="000C115F" w:rsidRPr="0050690B">
        <w:rPr>
          <w:rFonts w:ascii="Times New Roman" w:hAnsi="Times New Roman" w:cs="Times New Roman"/>
          <w:sz w:val="26"/>
          <w:szCs w:val="26"/>
        </w:rPr>
        <w:t xml:space="preserve"> тыс.</w:t>
      </w:r>
      <w:r w:rsidRPr="0050690B">
        <w:rPr>
          <w:rFonts w:ascii="Times New Roman" w:hAnsi="Times New Roman" w:cs="Times New Roman"/>
          <w:sz w:val="26"/>
          <w:szCs w:val="26"/>
        </w:rPr>
        <w:t xml:space="preserve"> рублей или </w:t>
      </w:r>
      <w:r w:rsidR="00A53A06" w:rsidRPr="0050690B">
        <w:rPr>
          <w:rFonts w:ascii="Times New Roman" w:hAnsi="Times New Roman" w:cs="Times New Roman"/>
          <w:sz w:val="26"/>
          <w:szCs w:val="26"/>
        </w:rPr>
        <w:t>2,41</w:t>
      </w:r>
      <w:r w:rsidRPr="0050690B">
        <w:rPr>
          <w:rFonts w:ascii="Times New Roman" w:hAnsi="Times New Roman" w:cs="Times New Roman"/>
          <w:sz w:val="26"/>
          <w:szCs w:val="26"/>
        </w:rPr>
        <w:t xml:space="preserve"> процента.</w:t>
      </w:r>
    </w:p>
    <w:p w:rsidR="003A6103" w:rsidRPr="0050690B" w:rsidRDefault="003A6103" w:rsidP="003A6103">
      <w:pPr>
        <w:spacing w:line="240" w:lineRule="auto"/>
        <w:ind w:firstLine="720"/>
        <w:contextualSpacing/>
        <w:jc w:val="both"/>
        <w:rPr>
          <w:rFonts w:ascii="Times New Roman" w:hAnsi="Times New Roman" w:cs="Times New Roman"/>
          <w:sz w:val="26"/>
          <w:szCs w:val="26"/>
        </w:rPr>
      </w:pPr>
      <w:r w:rsidRPr="0050690B">
        <w:rPr>
          <w:rFonts w:ascii="Times New Roman" w:hAnsi="Times New Roman" w:cs="Times New Roman"/>
          <w:b/>
          <w:sz w:val="26"/>
          <w:szCs w:val="26"/>
        </w:rPr>
        <w:t>Доходы от продажи</w:t>
      </w:r>
      <w:r w:rsidRPr="0050690B">
        <w:rPr>
          <w:rFonts w:ascii="Times New Roman" w:hAnsi="Times New Roman" w:cs="Times New Roman"/>
          <w:sz w:val="26"/>
          <w:szCs w:val="26"/>
        </w:rPr>
        <w:t xml:space="preserve"> материальных и нематериальных активов при плане </w:t>
      </w:r>
      <w:r w:rsidR="00976BF9" w:rsidRPr="0050690B">
        <w:rPr>
          <w:rFonts w:ascii="Times New Roman" w:hAnsi="Times New Roman" w:cs="Times New Roman"/>
          <w:sz w:val="26"/>
          <w:szCs w:val="26"/>
        </w:rPr>
        <w:t>1 000,00</w:t>
      </w:r>
      <w:r w:rsidRPr="0050690B">
        <w:rPr>
          <w:rFonts w:ascii="Times New Roman" w:hAnsi="Times New Roman" w:cs="Times New Roman"/>
          <w:sz w:val="26"/>
          <w:szCs w:val="26"/>
        </w:rPr>
        <w:t xml:space="preserve"> тыс. рублей, исполнены в сумме </w:t>
      </w:r>
      <w:r w:rsidR="00976BF9" w:rsidRPr="0050690B">
        <w:rPr>
          <w:rFonts w:ascii="Times New Roman" w:hAnsi="Times New Roman" w:cs="Times New Roman"/>
          <w:sz w:val="26"/>
          <w:szCs w:val="26"/>
        </w:rPr>
        <w:t>1 515,82</w:t>
      </w:r>
      <w:r w:rsidRPr="0050690B">
        <w:rPr>
          <w:rFonts w:ascii="Times New Roman" w:hAnsi="Times New Roman" w:cs="Times New Roman"/>
          <w:sz w:val="26"/>
          <w:szCs w:val="26"/>
        </w:rPr>
        <w:t xml:space="preserve"> тыс. рублей, или </w:t>
      </w:r>
      <w:r w:rsidR="00976BF9" w:rsidRPr="0050690B">
        <w:rPr>
          <w:rFonts w:ascii="Times New Roman" w:hAnsi="Times New Roman" w:cs="Times New Roman"/>
          <w:sz w:val="26"/>
          <w:szCs w:val="26"/>
        </w:rPr>
        <w:t>151,58</w:t>
      </w:r>
      <w:r w:rsidRPr="0050690B">
        <w:rPr>
          <w:rFonts w:ascii="Times New Roman" w:hAnsi="Times New Roman" w:cs="Times New Roman"/>
          <w:sz w:val="26"/>
          <w:szCs w:val="26"/>
        </w:rPr>
        <w:t xml:space="preserve"> процента </w:t>
      </w:r>
      <w:r w:rsidRPr="0050690B">
        <w:rPr>
          <w:rFonts w:ascii="Times New Roman" w:hAnsi="Times New Roman" w:cs="Times New Roman"/>
          <w:sz w:val="26"/>
          <w:szCs w:val="26"/>
        </w:rPr>
        <w:lastRenderedPageBreak/>
        <w:t xml:space="preserve">к годовому плану. По отношению к </w:t>
      </w:r>
      <w:r w:rsidR="00976BF9" w:rsidRPr="0050690B">
        <w:rPr>
          <w:rFonts w:ascii="Times New Roman" w:hAnsi="Times New Roman" w:cs="Times New Roman"/>
          <w:sz w:val="26"/>
          <w:szCs w:val="26"/>
        </w:rPr>
        <w:t>исполнению 9 месяцев</w:t>
      </w:r>
      <w:r w:rsidRPr="0050690B">
        <w:rPr>
          <w:rFonts w:ascii="Times New Roman" w:hAnsi="Times New Roman" w:cs="Times New Roman"/>
          <w:sz w:val="26"/>
          <w:szCs w:val="26"/>
        </w:rPr>
        <w:t xml:space="preserve"> 2017 года поступления по данному источнику сократились на </w:t>
      </w:r>
      <w:r w:rsidR="00976BF9" w:rsidRPr="0050690B">
        <w:rPr>
          <w:rFonts w:ascii="Times New Roman" w:hAnsi="Times New Roman" w:cs="Times New Roman"/>
          <w:sz w:val="26"/>
          <w:szCs w:val="26"/>
        </w:rPr>
        <w:t>20 783,68</w:t>
      </w:r>
      <w:r w:rsidRPr="0050690B">
        <w:rPr>
          <w:rFonts w:ascii="Times New Roman" w:hAnsi="Times New Roman" w:cs="Times New Roman"/>
          <w:sz w:val="26"/>
          <w:szCs w:val="26"/>
        </w:rPr>
        <w:t xml:space="preserve"> тыс. рублей или на 93,</w:t>
      </w:r>
      <w:r w:rsidR="00976BF9" w:rsidRPr="0050690B">
        <w:rPr>
          <w:rFonts w:ascii="Times New Roman" w:hAnsi="Times New Roman" w:cs="Times New Roman"/>
          <w:sz w:val="26"/>
          <w:szCs w:val="26"/>
        </w:rPr>
        <w:t>20</w:t>
      </w:r>
      <w:r w:rsidRPr="0050690B">
        <w:rPr>
          <w:rFonts w:ascii="Times New Roman" w:hAnsi="Times New Roman" w:cs="Times New Roman"/>
          <w:sz w:val="26"/>
          <w:szCs w:val="26"/>
        </w:rPr>
        <w:t xml:space="preserve"> процента.</w:t>
      </w:r>
    </w:p>
    <w:p w:rsidR="003A6103" w:rsidRPr="0050690B" w:rsidRDefault="003A6103" w:rsidP="00E74BEE">
      <w:pPr>
        <w:spacing w:line="240" w:lineRule="auto"/>
        <w:ind w:firstLine="720"/>
        <w:contextualSpacing/>
        <w:jc w:val="both"/>
        <w:rPr>
          <w:rFonts w:ascii="Times New Roman" w:hAnsi="Times New Roman" w:cs="Times New Roman"/>
          <w:sz w:val="26"/>
          <w:szCs w:val="26"/>
        </w:rPr>
      </w:pPr>
      <w:r w:rsidRPr="0050690B">
        <w:rPr>
          <w:rFonts w:ascii="Times New Roman" w:hAnsi="Times New Roman" w:cs="Times New Roman"/>
          <w:b/>
          <w:sz w:val="26"/>
          <w:szCs w:val="26"/>
        </w:rPr>
        <w:t>Штрафы</w:t>
      </w:r>
      <w:r w:rsidRPr="0050690B">
        <w:rPr>
          <w:rFonts w:ascii="Times New Roman" w:hAnsi="Times New Roman" w:cs="Times New Roman"/>
          <w:sz w:val="26"/>
          <w:szCs w:val="26"/>
        </w:rPr>
        <w:t>, санкции, доходы от возмещения ущерба при плане  7</w:t>
      </w:r>
      <w:r w:rsidR="008F36B8" w:rsidRPr="0050690B">
        <w:rPr>
          <w:rFonts w:ascii="Times New Roman" w:hAnsi="Times New Roman" w:cs="Times New Roman"/>
          <w:sz w:val="26"/>
          <w:szCs w:val="26"/>
        </w:rPr>
        <w:t> </w:t>
      </w:r>
      <w:r w:rsidRPr="0050690B">
        <w:rPr>
          <w:rFonts w:ascii="Times New Roman" w:hAnsi="Times New Roman" w:cs="Times New Roman"/>
          <w:sz w:val="26"/>
          <w:szCs w:val="26"/>
        </w:rPr>
        <w:t>102</w:t>
      </w:r>
      <w:r w:rsidR="008F36B8" w:rsidRPr="0050690B">
        <w:rPr>
          <w:rFonts w:ascii="Times New Roman" w:hAnsi="Times New Roman" w:cs="Times New Roman"/>
          <w:sz w:val="26"/>
          <w:szCs w:val="26"/>
        </w:rPr>
        <w:t>,</w:t>
      </w:r>
      <w:r w:rsidRPr="0050690B">
        <w:rPr>
          <w:rFonts w:ascii="Times New Roman" w:hAnsi="Times New Roman" w:cs="Times New Roman"/>
          <w:sz w:val="26"/>
          <w:szCs w:val="26"/>
        </w:rPr>
        <w:t> 3</w:t>
      </w:r>
      <w:r w:rsidR="008F36B8" w:rsidRPr="0050690B">
        <w:rPr>
          <w:rFonts w:ascii="Times New Roman" w:hAnsi="Times New Roman" w:cs="Times New Roman"/>
          <w:sz w:val="26"/>
          <w:szCs w:val="26"/>
        </w:rPr>
        <w:t>7 тыс.</w:t>
      </w:r>
      <w:r w:rsidRPr="0050690B">
        <w:rPr>
          <w:rFonts w:ascii="Times New Roman" w:hAnsi="Times New Roman" w:cs="Times New Roman"/>
          <w:sz w:val="26"/>
          <w:szCs w:val="26"/>
        </w:rPr>
        <w:t xml:space="preserve"> рубл</w:t>
      </w:r>
      <w:r w:rsidR="008F36B8" w:rsidRPr="0050690B">
        <w:rPr>
          <w:rFonts w:ascii="Times New Roman" w:hAnsi="Times New Roman" w:cs="Times New Roman"/>
          <w:sz w:val="26"/>
          <w:szCs w:val="26"/>
        </w:rPr>
        <w:t>ей</w:t>
      </w:r>
      <w:r w:rsidRPr="0050690B">
        <w:rPr>
          <w:rFonts w:ascii="Times New Roman" w:hAnsi="Times New Roman" w:cs="Times New Roman"/>
          <w:sz w:val="26"/>
          <w:szCs w:val="26"/>
        </w:rPr>
        <w:t xml:space="preserve"> составили </w:t>
      </w:r>
      <w:r w:rsidR="00E508EE" w:rsidRPr="0050690B">
        <w:rPr>
          <w:rFonts w:ascii="Times New Roman" w:hAnsi="Times New Roman" w:cs="Times New Roman"/>
          <w:sz w:val="26"/>
          <w:szCs w:val="26"/>
        </w:rPr>
        <w:t>3 910,58</w:t>
      </w:r>
      <w:r w:rsidR="008F36B8" w:rsidRPr="0050690B">
        <w:rPr>
          <w:rFonts w:ascii="Times New Roman" w:hAnsi="Times New Roman" w:cs="Times New Roman"/>
          <w:sz w:val="26"/>
          <w:szCs w:val="26"/>
        </w:rPr>
        <w:t xml:space="preserve"> тыс.</w:t>
      </w:r>
      <w:r w:rsidRPr="0050690B">
        <w:rPr>
          <w:rFonts w:ascii="Times New Roman" w:hAnsi="Times New Roman" w:cs="Times New Roman"/>
          <w:sz w:val="26"/>
          <w:szCs w:val="26"/>
        </w:rPr>
        <w:t xml:space="preserve"> рубл</w:t>
      </w:r>
      <w:r w:rsidR="008F36B8" w:rsidRPr="0050690B">
        <w:rPr>
          <w:rFonts w:ascii="Times New Roman" w:hAnsi="Times New Roman" w:cs="Times New Roman"/>
          <w:sz w:val="26"/>
          <w:szCs w:val="26"/>
        </w:rPr>
        <w:t>ей</w:t>
      </w:r>
      <w:r w:rsidRPr="0050690B">
        <w:rPr>
          <w:rFonts w:ascii="Times New Roman" w:hAnsi="Times New Roman" w:cs="Times New Roman"/>
          <w:sz w:val="26"/>
          <w:szCs w:val="26"/>
        </w:rPr>
        <w:t xml:space="preserve">, или </w:t>
      </w:r>
      <w:r w:rsidR="00E508EE" w:rsidRPr="0050690B">
        <w:rPr>
          <w:rFonts w:ascii="Times New Roman" w:hAnsi="Times New Roman" w:cs="Times New Roman"/>
          <w:sz w:val="26"/>
          <w:szCs w:val="26"/>
        </w:rPr>
        <w:t>55,06</w:t>
      </w:r>
      <w:r w:rsidRPr="0050690B">
        <w:rPr>
          <w:rFonts w:ascii="Times New Roman" w:hAnsi="Times New Roman" w:cs="Times New Roman"/>
          <w:sz w:val="26"/>
          <w:szCs w:val="26"/>
        </w:rPr>
        <w:t xml:space="preserve"> процента к годовому плану. По отношению к исполнению</w:t>
      </w:r>
      <w:r w:rsidR="00E508EE" w:rsidRPr="0050690B">
        <w:rPr>
          <w:rFonts w:ascii="Times New Roman" w:hAnsi="Times New Roman" w:cs="Times New Roman"/>
          <w:sz w:val="26"/>
          <w:szCs w:val="26"/>
        </w:rPr>
        <w:t xml:space="preserve"> 9 месяцев</w:t>
      </w:r>
      <w:r w:rsidRPr="0050690B">
        <w:rPr>
          <w:rFonts w:ascii="Times New Roman" w:hAnsi="Times New Roman" w:cs="Times New Roman"/>
          <w:sz w:val="26"/>
          <w:szCs w:val="26"/>
        </w:rPr>
        <w:t xml:space="preserve"> 2017 года </w:t>
      </w:r>
      <w:r w:rsidR="00E508EE" w:rsidRPr="0050690B">
        <w:rPr>
          <w:rFonts w:ascii="Times New Roman" w:hAnsi="Times New Roman" w:cs="Times New Roman"/>
          <w:sz w:val="26"/>
          <w:szCs w:val="26"/>
        </w:rPr>
        <w:t xml:space="preserve"> поступления </w:t>
      </w:r>
      <w:r w:rsidRPr="0050690B">
        <w:rPr>
          <w:rFonts w:ascii="Times New Roman" w:hAnsi="Times New Roman" w:cs="Times New Roman"/>
          <w:sz w:val="26"/>
          <w:szCs w:val="26"/>
        </w:rPr>
        <w:t xml:space="preserve">сократились на </w:t>
      </w:r>
      <w:r w:rsidR="00E508EE" w:rsidRPr="0050690B">
        <w:rPr>
          <w:rFonts w:ascii="Times New Roman" w:hAnsi="Times New Roman" w:cs="Times New Roman"/>
          <w:sz w:val="26"/>
          <w:szCs w:val="26"/>
        </w:rPr>
        <w:t>2 192,65</w:t>
      </w:r>
      <w:r w:rsidR="008F36B8" w:rsidRPr="0050690B">
        <w:rPr>
          <w:rFonts w:ascii="Times New Roman" w:hAnsi="Times New Roman" w:cs="Times New Roman"/>
          <w:sz w:val="26"/>
          <w:szCs w:val="26"/>
        </w:rPr>
        <w:t xml:space="preserve"> тыс.</w:t>
      </w:r>
      <w:r w:rsidRPr="0050690B">
        <w:rPr>
          <w:rFonts w:ascii="Times New Roman" w:hAnsi="Times New Roman" w:cs="Times New Roman"/>
          <w:sz w:val="26"/>
          <w:szCs w:val="26"/>
        </w:rPr>
        <w:t xml:space="preserve"> рубл</w:t>
      </w:r>
      <w:r w:rsidR="008F36B8" w:rsidRPr="0050690B">
        <w:rPr>
          <w:rFonts w:ascii="Times New Roman" w:hAnsi="Times New Roman" w:cs="Times New Roman"/>
          <w:sz w:val="26"/>
          <w:szCs w:val="26"/>
        </w:rPr>
        <w:t>ей</w:t>
      </w:r>
      <w:r w:rsidRPr="0050690B">
        <w:rPr>
          <w:rFonts w:ascii="Times New Roman" w:hAnsi="Times New Roman" w:cs="Times New Roman"/>
          <w:sz w:val="26"/>
          <w:szCs w:val="26"/>
        </w:rPr>
        <w:t xml:space="preserve"> или на 3</w:t>
      </w:r>
      <w:r w:rsidR="00E508EE" w:rsidRPr="0050690B">
        <w:rPr>
          <w:rFonts w:ascii="Times New Roman" w:hAnsi="Times New Roman" w:cs="Times New Roman"/>
          <w:sz w:val="26"/>
          <w:szCs w:val="26"/>
        </w:rPr>
        <w:t>5</w:t>
      </w:r>
      <w:r w:rsidRPr="0050690B">
        <w:rPr>
          <w:rFonts w:ascii="Times New Roman" w:hAnsi="Times New Roman" w:cs="Times New Roman"/>
          <w:sz w:val="26"/>
          <w:szCs w:val="26"/>
        </w:rPr>
        <w:t>,9</w:t>
      </w:r>
      <w:r w:rsidR="00E508EE" w:rsidRPr="0050690B">
        <w:rPr>
          <w:rFonts w:ascii="Times New Roman" w:hAnsi="Times New Roman" w:cs="Times New Roman"/>
          <w:sz w:val="26"/>
          <w:szCs w:val="26"/>
        </w:rPr>
        <w:t>3</w:t>
      </w:r>
      <w:r w:rsidRPr="0050690B">
        <w:rPr>
          <w:rFonts w:ascii="Times New Roman" w:hAnsi="Times New Roman" w:cs="Times New Roman"/>
          <w:sz w:val="26"/>
          <w:szCs w:val="26"/>
        </w:rPr>
        <w:t xml:space="preserve"> процента. Снижение поступлений в 2018 году объясняется перечислениями ГУП СК "</w:t>
      </w:r>
      <w:proofErr w:type="spellStart"/>
      <w:r w:rsidRPr="0050690B">
        <w:rPr>
          <w:rFonts w:ascii="Times New Roman" w:hAnsi="Times New Roman" w:cs="Times New Roman"/>
          <w:sz w:val="26"/>
          <w:szCs w:val="26"/>
        </w:rPr>
        <w:t>Ставрополькрайводоканал</w:t>
      </w:r>
      <w:proofErr w:type="spellEnd"/>
      <w:r w:rsidRPr="0050690B">
        <w:rPr>
          <w:rFonts w:ascii="Times New Roman" w:hAnsi="Times New Roman" w:cs="Times New Roman"/>
          <w:sz w:val="26"/>
          <w:szCs w:val="26"/>
        </w:rPr>
        <w:t>" в первом полугодии 2017 года платежей</w:t>
      </w:r>
      <w:r w:rsidR="008F36B8" w:rsidRPr="0050690B">
        <w:rPr>
          <w:rFonts w:ascii="Times New Roman" w:hAnsi="Times New Roman" w:cs="Times New Roman"/>
          <w:sz w:val="26"/>
          <w:szCs w:val="26"/>
        </w:rPr>
        <w:t>,</w:t>
      </w:r>
      <w:r w:rsidRPr="0050690B">
        <w:rPr>
          <w:rFonts w:ascii="Times New Roman" w:hAnsi="Times New Roman" w:cs="Times New Roman"/>
          <w:sz w:val="26"/>
          <w:szCs w:val="26"/>
        </w:rPr>
        <w:t xml:space="preserve"> в счет возмещения причиненного им вреда в размере 937</w:t>
      </w:r>
      <w:r w:rsidR="000C115F" w:rsidRPr="0050690B">
        <w:rPr>
          <w:rFonts w:ascii="Times New Roman" w:hAnsi="Times New Roman" w:cs="Times New Roman"/>
          <w:sz w:val="26"/>
          <w:szCs w:val="26"/>
        </w:rPr>
        <w:t>, 83 тыс.</w:t>
      </w:r>
      <w:r w:rsidR="00E508EE" w:rsidRPr="0050690B">
        <w:rPr>
          <w:rFonts w:ascii="Times New Roman" w:hAnsi="Times New Roman" w:cs="Times New Roman"/>
          <w:sz w:val="26"/>
          <w:szCs w:val="26"/>
        </w:rPr>
        <w:t xml:space="preserve"> рублей, уплатой    ООО «</w:t>
      </w:r>
      <w:proofErr w:type="spellStart"/>
      <w:r w:rsidR="00E508EE" w:rsidRPr="0050690B">
        <w:rPr>
          <w:rFonts w:ascii="Times New Roman" w:hAnsi="Times New Roman" w:cs="Times New Roman"/>
          <w:sz w:val="26"/>
          <w:szCs w:val="26"/>
        </w:rPr>
        <w:t>Агромаркет</w:t>
      </w:r>
      <w:proofErr w:type="spellEnd"/>
      <w:r w:rsidR="00E508EE" w:rsidRPr="0050690B">
        <w:rPr>
          <w:rFonts w:ascii="Times New Roman" w:hAnsi="Times New Roman" w:cs="Times New Roman"/>
          <w:sz w:val="26"/>
          <w:szCs w:val="26"/>
        </w:rPr>
        <w:t xml:space="preserve">» штрафа в размере 500,00 тыс. рублей в соответствии со статьей 20.25 </w:t>
      </w:r>
      <w:proofErr w:type="spellStart"/>
      <w:r w:rsidR="00E508EE" w:rsidRPr="0050690B">
        <w:rPr>
          <w:rFonts w:ascii="Times New Roman" w:hAnsi="Times New Roman" w:cs="Times New Roman"/>
          <w:sz w:val="26"/>
          <w:szCs w:val="26"/>
        </w:rPr>
        <w:t>КоАП</w:t>
      </w:r>
      <w:proofErr w:type="spellEnd"/>
      <w:r w:rsidR="00E508EE" w:rsidRPr="0050690B">
        <w:rPr>
          <w:rFonts w:ascii="Times New Roman" w:hAnsi="Times New Roman" w:cs="Times New Roman"/>
          <w:sz w:val="26"/>
          <w:szCs w:val="26"/>
        </w:rPr>
        <w:t xml:space="preserve"> РФ</w:t>
      </w:r>
    </w:p>
    <w:p w:rsidR="000C3D5A" w:rsidRDefault="000C3D5A" w:rsidP="006F5E74">
      <w:pPr>
        <w:spacing w:line="216" w:lineRule="auto"/>
        <w:ind w:firstLine="720"/>
        <w:jc w:val="both"/>
        <w:rPr>
          <w:rFonts w:ascii="Times New Roman" w:hAnsi="Times New Roman" w:cs="Times New Roman"/>
          <w:b/>
          <w:sz w:val="26"/>
          <w:szCs w:val="26"/>
        </w:rPr>
      </w:pPr>
    </w:p>
    <w:p w:rsidR="008F36B8" w:rsidRPr="0050690B" w:rsidRDefault="007B6D24" w:rsidP="006F5E74">
      <w:pPr>
        <w:spacing w:line="216" w:lineRule="auto"/>
        <w:ind w:firstLine="720"/>
        <w:jc w:val="both"/>
        <w:rPr>
          <w:rFonts w:ascii="Times New Roman" w:hAnsi="Times New Roman" w:cs="Times New Roman"/>
          <w:sz w:val="26"/>
          <w:szCs w:val="26"/>
        </w:rPr>
      </w:pPr>
      <w:r w:rsidRPr="0050690B">
        <w:rPr>
          <w:rFonts w:ascii="Times New Roman" w:hAnsi="Times New Roman" w:cs="Times New Roman"/>
          <w:b/>
          <w:sz w:val="26"/>
          <w:szCs w:val="26"/>
        </w:rPr>
        <w:t>Безвозмездные поступления</w:t>
      </w:r>
      <w:r w:rsidRPr="0050690B">
        <w:rPr>
          <w:rFonts w:ascii="Times New Roman" w:hAnsi="Times New Roman" w:cs="Times New Roman"/>
          <w:sz w:val="26"/>
          <w:szCs w:val="26"/>
        </w:rPr>
        <w:t xml:space="preserve"> составляют 77,94 процента в общем объеме доходов бюджета за отчетный период. Годовые плановые назначения</w:t>
      </w:r>
      <w:r w:rsidRPr="0050690B">
        <w:rPr>
          <w:rFonts w:ascii="Times New Roman" w:hAnsi="Times New Roman" w:cs="Times New Roman"/>
          <w:color w:val="FF0000"/>
          <w:sz w:val="26"/>
          <w:szCs w:val="26"/>
        </w:rPr>
        <w:t xml:space="preserve"> </w:t>
      </w:r>
      <w:r w:rsidRPr="0050690B">
        <w:rPr>
          <w:rFonts w:ascii="Times New Roman" w:hAnsi="Times New Roman" w:cs="Times New Roman"/>
          <w:sz w:val="26"/>
          <w:szCs w:val="26"/>
        </w:rPr>
        <w:t>данного вида доходов в сумме 1 658 680,63  тыс. рублей  исполнены на 1 188 196,10 тыс. рублей или  71,64 процента. В бюджет городского о</w:t>
      </w:r>
      <w:r w:rsidR="000C3D5A">
        <w:rPr>
          <w:rFonts w:ascii="Times New Roman" w:hAnsi="Times New Roman" w:cs="Times New Roman"/>
          <w:sz w:val="26"/>
          <w:szCs w:val="26"/>
        </w:rPr>
        <w:t>круга поступило на  6 456 51 тыс.</w:t>
      </w:r>
      <w:r w:rsidRPr="0050690B">
        <w:rPr>
          <w:rFonts w:ascii="Times New Roman" w:hAnsi="Times New Roman" w:cs="Times New Roman"/>
          <w:sz w:val="26"/>
          <w:szCs w:val="26"/>
        </w:rPr>
        <w:t xml:space="preserve"> рублей больше поступлений в консолидир</w:t>
      </w:r>
      <w:r w:rsidRPr="0050690B">
        <w:rPr>
          <w:rFonts w:ascii="Times New Roman" w:hAnsi="Times New Roman" w:cs="Times New Roman"/>
          <w:sz w:val="26"/>
          <w:szCs w:val="26"/>
        </w:rPr>
        <w:t>о</w:t>
      </w:r>
      <w:r w:rsidRPr="0050690B">
        <w:rPr>
          <w:rFonts w:ascii="Times New Roman" w:hAnsi="Times New Roman" w:cs="Times New Roman"/>
          <w:sz w:val="26"/>
          <w:szCs w:val="26"/>
        </w:rPr>
        <w:t>ванный бюджет Изобильненского муниципального района Ставропольск</w:t>
      </w:r>
      <w:r w:rsidRPr="0050690B">
        <w:rPr>
          <w:rFonts w:ascii="Times New Roman" w:hAnsi="Times New Roman" w:cs="Times New Roman"/>
          <w:sz w:val="26"/>
          <w:szCs w:val="26"/>
        </w:rPr>
        <w:t>о</w:t>
      </w:r>
      <w:r w:rsidRPr="0050690B">
        <w:rPr>
          <w:rFonts w:ascii="Times New Roman" w:hAnsi="Times New Roman" w:cs="Times New Roman"/>
          <w:sz w:val="26"/>
          <w:szCs w:val="26"/>
        </w:rPr>
        <w:t>го края за 9 месяцев 2017 года (без учета внутреннего оборота 9 месяцев 2017 г</w:t>
      </w:r>
      <w:r w:rsidRPr="0050690B">
        <w:rPr>
          <w:rFonts w:ascii="Times New Roman" w:hAnsi="Times New Roman" w:cs="Times New Roman"/>
          <w:sz w:val="26"/>
          <w:szCs w:val="26"/>
        </w:rPr>
        <w:t>о</w:t>
      </w:r>
      <w:r w:rsidRPr="0050690B">
        <w:rPr>
          <w:rFonts w:ascii="Times New Roman" w:hAnsi="Times New Roman" w:cs="Times New Roman"/>
          <w:sz w:val="26"/>
          <w:szCs w:val="26"/>
        </w:rPr>
        <w:t xml:space="preserve">да на 57 607, 77 тыс. рублей). </w:t>
      </w:r>
    </w:p>
    <w:p w:rsidR="0044571F" w:rsidRPr="0050690B" w:rsidRDefault="0044571F" w:rsidP="00905B13">
      <w:pPr>
        <w:spacing w:line="240" w:lineRule="auto"/>
        <w:ind w:firstLine="709"/>
        <w:contextualSpacing/>
        <w:jc w:val="both"/>
        <w:rPr>
          <w:rFonts w:ascii="Times New Roman" w:hAnsi="Times New Roman" w:cs="Times New Roman"/>
          <w:sz w:val="26"/>
          <w:szCs w:val="26"/>
        </w:rPr>
      </w:pPr>
      <w:r w:rsidRPr="0050690B">
        <w:rPr>
          <w:rFonts w:ascii="Times New Roman" w:hAnsi="Times New Roman" w:cs="Times New Roman"/>
          <w:sz w:val="26"/>
          <w:szCs w:val="26"/>
        </w:rPr>
        <w:t xml:space="preserve">С учетом внесенных изменений, годовые плановые назначения по </w:t>
      </w:r>
      <w:r w:rsidRPr="0050690B">
        <w:rPr>
          <w:rFonts w:ascii="Times New Roman" w:hAnsi="Times New Roman" w:cs="Times New Roman"/>
          <w:b/>
          <w:sz w:val="26"/>
          <w:szCs w:val="26"/>
        </w:rPr>
        <w:t>расходам</w:t>
      </w:r>
      <w:r w:rsidRPr="0050690B">
        <w:rPr>
          <w:rFonts w:ascii="Times New Roman" w:hAnsi="Times New Roman" w:cs="Times New Roman"/>
          <w:sz w:val="26"/>
          <w:szCs w:val="26"/>
        </w:rPr>
        <w:t xml:space="preserve"> бюджета городского округа по состоянию на 01 </w:t>
      </w:r>
      <w:r w:rsidR="006F5E74" w:rsidRPr="0050690B">
        <w:rPr>
          <w:rFonts w:ascii="Times New Roman" w:hAnsi="Times New Roman" w:cs="Times New Roman"/>
          <w:sz w:val="26"/>
          <w:szCs w:val="26"/>
        </w:rPr>
        <w:t>октября</w:t>
      </w:r>
      <w:r w:rsidRPr="0050690B">
        <w:rPr>
          <w:rFonts w:ascii="Times New Roman" w:hAnsi="Times New Roman" w:cs="Times New Roman"/>
          <w:sz w:val="26"/>
          <w:szCs w:val="26"/>
        </w:rPr>
        <w:t xml:space="preserve"> 2018 года составили </w:t>
      </w:r>
      <w:r w:rsidR="001C3363" w:rsidRPr="0050690B">
        <w:rPr>
          <w:rFonts w:ascii="Times New Roman" w:hAnsi="Times New Roman" w:cs="Times New Roman"/>
          <w:sz w:val="26"/>
          <w:szCs w:val="26"/>
        </w:rPr>
        <w:t>2 </w:t>
      </w:r>
      <w:r w:rsidR="006F5E74" w:rsidRPr="0050690B">
        <w:rPr>
          <w:rFonts w:ascii="Times New Roman" w:hAnsi="Times New Roman" w:cs="Times New Roman"/>
          <w:sz w:val="26"/>
          <w:szCs w:val="26"/>
        </w:rPr>
        <w:t>258 327,4</w:t>
      </w:r>
      <w:r w:rsidRPr="0050690B">
        <w:rPr>
          <w:rFonts w:ascii="Times New Roman" w:hAnsi="Times New Roman" w:cs="Times New Roman"/>
          <w:sz w:val="26"/>
          <w:szCs w:val="26"/>
        </w:rPr>
        <w:t xml:space="preserve"> тыс. рублей.</w:t>
      </w:r>
    </w:p>
    <w:p w:rsidR="0044571F" w:rsidRPr="0050690B" w:rsidRDefault="0044571F" w:rsidP="00905B13">
      <w:pPr>
        <w:spacing w:line="240" w:lineRule="auto"/>
        <w:ind w:firstLine="709"/>
        <w:contextualSpacing/>
        <w:jc w:val="both"/>
        <w:rPr>
          <w:rFonts w:ascii="Times New Roman" w:hAnsi="Times New Roman" w:cs="Times New Roman"/>
          <w:sz w:val="26"/>
          <w:szCs w:val="26"/>
        </w:rPr>
      </w:pPr>
      <w:r w:rsidRPr="0050690B">
        <w:rPr>
          <w:rFonts w:ascii="Times New Roman" w:hAnsi="Times New Roman" w:cs="Times New Roman"/>
          <w:sz w:val="26"/>
          <w:szCs w:val="26"/>
        </w:rPr>
        <w:t xml:space="preserve">Кассовое исполнение по расходам бюджета на 01 </w:t>
      </w:r>
      <w:r w:rsidR="006F5E74" w:rsidRPr="0050690B">
        <w:rPr>
          <w:rFonts w:ascii="Times New Roman" w:hAnsi="Times New Roman" w:cs="Times New Roman"/>
          <w:sz w:val="26"/>
          <w:szCs w:val="26"/>
        </w:rPr>
        <w:t>октября</w:t>
      </w:r>
      <w:r w:rsidRPr="0050690B">
        <w:rPr>
          <w:rFonts w:ascii="Times New Roman" w:hAnsi="Times New Roman" w:cs="Times New Roman"/>
          <w:sz w:val="26"/>
          <w:szCs w:val="26"/>
        </w:rPr>
        <w:t xml:space="preserve"> 2018 года сложилось в сумме </w:t>
      </w:r>
      <w:r w:rsidR="006F5E74" w:rsidRPr="0050690B">
        <w:rPr>
          <w:rFonts w:ascii="Times New Roman" w:hAnsi="Times New Roman" w:cs="Times New Roman"/>
          <w:sz w:val="26"/>
          <w:szCs w:val="26"/>
        </w:rPr>
        <w:t>1553 067,4</w:t>
      </w:r>
      <w:r w:rsidRPr="0050690B">
        <w:rPr>
          <w:rFonts w:ascii="Times New Roman" w:hAnsi="Times New Roman" w:cs="Times New Roman"/>
          <w:sz w:val="26"/>
          <w:szCs w:val="26"/>
        </w:rPr>
        <w:t xml:space="preserve"> тыс.  рублей или </w:t>
      </w:r>
      <w:r w:rsidR="006F5E74" w:rsidRPr="0050690B">
        <w:rPr>
          <w:rFonts w:ascii="Times New Roman" w:hAnsi="Times New Roman" w:cs="Times New Roman"/>
          <w:sz w:val="26"/>
          <w:szCs w:val="26"/>
        </w:rPr>
        <w:t>68,8</w:t>
      </w:r>
      <w:r w:rsidRPr="0050690B">
        <w:rPr>
          <w:rFonts w:ascii="Times New Roman" w:hAnsi="Times New Roman" w:cs="Times New Roman"/>
          <w:sz w:val="26"/>
          <w:szCs w:val="26"/>
        </w:rPr>
        <w:t xml:space="preserve"> процентов</w:t>
      </w:r>
      <w:r w:rsidRPr="0050690B">
        <w:rPr>
          <w:rFonts w:ascii="Times New Roman" w:hAnsi="Times New Roman" w:cs="Times New Roman"/>
          <w:position w:val="2"/>
          <w:sz w:val="26"/>
          <w:szCs w:val="26"/>
        </w:rPr>
        <w:t xml:space="preserve"> к годовым плановым назначениям</w:t>
      </w:r>
      <w:r w:rsidRPr="0050690B">
        <w:rPr>
          <w:rFonts w:ascii="Times New Roman" w:hAnsi="Times New Roman" w:cs="Times New Roman"/>
          <w:sz w:val="26"/>
          <w:szCs w:val="26"/>
        </w:rPr>
        <w:t>, в том числе:</w:t>
      </w:r>
    </w:p>
    <w:p w:rsidR="0044571F" w:rsidRPr="0050690B" w:rsidRDefault="0044571F" w:rsidP="00905B13">
      <w:pPr>
        <w:spacing w:line="240" w:lineRule="auto"/>
        <w:ind w:firstLine="709"/>
        <w:contextualSpacing/>
        <w:jc w:val="both"/>
        <w:rPr>
          <w:rFonts w:ascii="Times New Roman" w:hAnsi="Times New Roman" w:cs="Times New Roman"/>
          <w:sz w:val="26"/>
          <w:szCs w:val="26"/>
        </w:rPr>
      </w:pPr>
      <w:r w:rsidRPr="0050690B">
        <w:rPr>
          <w:rFonts w:ascii="Times New Roman" w:hAnsi="Times New Roman" w:cs="Times New Roman"/>
          <w:sz w:val="26"/>
          <w:szCs w:val="26"/>
        </w:rPr>
        <w:t xml:space="preserve"> за счет средств бюджета городского округа в сумме </w:t>
      </w:r>
      <w:r w:rsidR="006F5E74" w:rsidRPr="0050690B">
        <w:rPr>
          <w:rFonts w:ascii="Times New Roman" w:hAnsi="Times New Roman" w:cs="Times New Roman"/>
          <w:sz w:val="26"/>
          <w:szCs w:val="26"/>
        </w:rPr>
        <w:t>671 927,66</w:t>
      </w:r>
      <w:r w:rsidR="00C84168" w:rsidRPr="0050690B">
        <w:rPr>
          <w:rFonts w:ascii="Times New Roman" w:hAnsi="Times New Roman" w:cs="Times New Roman"/>
          <w:sz w:val="26"/>
          <w:szCs w:val="26"/>
        </w:rPr>
        <w:t xml:space="preserve"> </w:t>
      </w:r>
      <w:r w:rsidRPr="0050690B">
        <w:rPr>
          <w:rFonts w:ascii="Times New Roman" w:hAnsi="Times New Roman" w:cs="Times New Roman"/>
          <w:sz w:val="26"/>
          <w:szCs w:val="26"/>
        </w:rPr>
        <w:t xml:space="preserve">тыс. рублей, или </w:t>
      </w:r>
      <w:r w:rsidR="006F5E74" w:rsidRPr="0050690B">
        <w:rPr>
          <w:rFonts w:ascii="Times New Roman" w:hAnsi="Times New Roman" w:cs="Times New Roman"/>
          <w:sz w:val="26"/>
          <w:szCs w:val="26"/>
        </w:rPr>
        <w:t>68,</w:t>
      </w:r>
      <w:r w:rsidR="00F07038" w:rsidRPr="0050690B">
        <w:rPr>
          <w:rFonts w:ascii="Times New Roman" w:hAnsi="Times New Roman" w:cs="Times New Roman"/>
          <w:sz w:val="26"/>
          <w:szCs w:val="26"/>
        </w:rPr>
        <w:t>43</w:t>
      </w:r>
      <w:r w:rsidRPr="0050690B">
        <w:rPr>
          <w:rFonts w:ascii="Times New Roman" w:hAnsi="Times New Roman" w:cs="Times New Roman"/>
          <w:sz w:val="26"/>
          <w:szCs w:val="26"/>
        </w:rPr>
        <w:t xml:space="preserve"> процента;</w:t>
      </w:r>
    </w:p>
    <w:p w:rsidR="0044571F" w:rsidRPr="0050690B" w:rsidRDefault="0044571F" w:rsidP="00905B13">
      <w:pPr>
        <w:spacing w:line="240" w:lineRule="auto"/>
        <w:ind w:firstLine="709"/>
        <w:contextualSpacing/>
        <w:jc w:val="both"/>
        <w:rPr>
          <w:rFonts w:ascii="Times New Roman" w:hAnsi="Times New Roman" w:cs="Times New Roman"/>
          <w:color w:val="FF0000"/>
          <w:sz w:val="26"/>
          <w:szCs w:val="26"/>
        </w:rPr>
      </w:pPr>
      <w:r w:rsidRPr="0050690B">
        <w:rPr>
          <w:rFonts w:ascii="Times New Roman" w:hAnsi="Times New Roman" w:cs="Times New Roman"/>
          <w:sz w:val="26"/>
          <w:szCs w:val="26"/>
        </w:rPr>
        <w:t xml:space="preserve">за счет краевых средств </w:t>
      </w:r>
      <w:r w:rsidR="006F5E74" w:rsidRPr="0050690B">
        <w:rPr>
          <w:rFonts w:ascii="Times New Roman" w:hAnsi="Times New Roman" w:cs="Times New Roman"/>
          <w:sz w:val="26"/>
          <w:szCs w:val="26"/>
        </w:rPr>
        <w:t xml:space="preserve">766 128,74 </w:t>
      </w:r>
      <w:r w:rsidR="00905B13" w:rsidRPr="0050690B">
        <w:rPr>
          <w:rFonts w:ascii="Times New Roman" w:hAnsi="Times New Roman" w:cs="Times New Roman"/>
          <w:sz w:val="26"/>
          <w:szCs w:val="26"/>
        </w:rPr>
        <w:t>тыс.</w:t>
      </w:r>
      <w:r w:rsidRPr="0050690B">
        <w:rPr>
          <w:rFonts w:ascii="Times New Roman" w:hAnsi="Times New Roman" w:cs="Times New Roman"/>
          <w:sz w:val="26"/>
          <w:szCs w:val="26"/>
        </w:rPr>
        <w:t xml:space="preserve"> рублей, </w:t>
      </w:r>
      <w:r w:rsidR="00905B13" w:rsidRPr="0050690B">
        <w:rPr>
          <w:rFonts w:ascii="Times New Roman" w:hAnsi="Times New Roman" w:cs="Times New Roman"/>
          <w:sz w:val="26"/>
          <w:szCs w:val="26"/>
        </w:rPr>
        <w:t xml:space="preserve">или </w:t>
      </w:r>
      <w:r w:rsidR="00F07038" w:rsidRPr="0050690B">
        <w:rPr>
          <w:rFonts w:ascii="Times New Roman" w:hAnsi="Times New Roman" w:cs="Times New Roman"/>
          <w:sz w:val="26"/>
          <w:szCs w:val="26"/>
        </w:rPr>
        <w:t>67,56</w:t>
      </w:r>
      <w:r w:rsidR="00F06C06" w:rsidRPr="0050690B">
        <w:rPr>
          <w:rFonts w:ascii="Times New Roman" w:hAnsi="Times New Roman" w:cs="Times New Roman"/>
          <w:sz w:val="26"/>
          <w:szCs w:val="26"/>
        </w:rPr>
        <w:t xml:space="preserve"> </w:t>
      </w:r>
      <w:r w:rsidR="00905B13" w:rsidRPr="0050690B">
        <w:rPr>
          <w:rFonts w:ascii="Times New Roman" w:hAnsi="Times New Roman" w:cs="Times New Roman"/>
          <w:sz w:val="26"/>
          <w:szCs w:val="26"/>
        </w:rPr>
        <w:t xml:space="preserve"> процента;</w:t>
      </w:r>
    </w:p>
    <w:p w:rsidR="0044571F" w:rsidRPr="0050690B" w:rsidRDefault="0044571F" w:rsidP="00905B13">
      <w:pPr>
        <w:spacing w:line="240" w:lineRule="auto"/>
        <w:ind w:firstLine="709"/>
        <w:contextualSpacing/>
        <w:jc w:val="both"/>
        <w:rPr>
          <w:rFonts w:ascii="Times New Roman" w:hAnsi="Times New Roman" w:cs="Times New Roman"/>
          <w:sz w:val="26"/>
          <w:szCs w:val="26"/>
        </w:rPr>
      </w:pPr>
      <w:r w:rsidRPr="0050690B">
        <w:rPr>
          <w:rFonts w:ascii="Times New Roman" w:hAnsi="Times New Roman" w:cs="Times New Roman"/>
          <w:sz w:val="26"/>
          <w:szCs w:val="26"/>
        </w:rPr>
        <w:t xml:space="preserve">средств федерального бюджета </w:t>
      </w:r>
      <w:r w:rsidR="00BC4F7A" w:rsidRPr="0050690B">
        <w:rPr>
          <w:rFonts w:ascii="Times New Roman" w:hAnsi="Times New Roman" w:cs="Times New Roman"/>
          <w:sz w:val="26"/>
          <w:szCs w:val="26"/>
        </w:rPr>
        <w:t xml:space="preserve">114 203,14 </w:t>
      </w:r>
      <w:r w:rsidR="00905B13" w:rsidRPr="0050690B">
        <w:rPr>
          <w:rFonts w:ascii="Times New Roman" w:hAnsi="Times New Roman" w:cs="Times New Roman"/>
          <w:sz w:val="26"/>
          <w:szCs w:val="26"/>
        </w:rPr>
        <w:t xml:space="preserve">тыс. рублей, или </w:t>
      </w:r>
      <w:r w:rsidR="00F07038" w:rsidRPr="0050690B">
        <w:rPr>
          <w:rFonts w:ascii="Times New Roman" w:hAnsi="Times New Roman" w:cs="Times New Roman"/>
          <w:sz w:val="26"/>
          <w:szCs w:val="26"/>
        </w:rPr>
        <w:t>80,72</w:t>
      </w:r>
      <w:r w:rsidR="00BC4F7A" w:rsidRPr="0050690B">
        <w:rPr>
          <w:rFonts w:ascii="Times New Roman" w:hAnsi="Times New Roman" w:cs="Times New Roman"/>
          <w:sz w:val="26"/>
          <w:szCs w:val="26"/>
        </w:rPr>
        <w:t xml:space="preserve"> процента;</w:t>
      </w:r>
    </w:p>
    <w:p w:rsidR="00BC4F7A" w:rsidRPr="0050690B" w:rsidRDefault="00BC4F7A" w:rsidP="000C3D5A">
      <w:pPr>
        <w:spacing w:line="240" w:lineRule="auto"/>
        <w:ind w:firstLine="709"/>
        <w:contextualSpacing/>
        <w:jc w:val="both"/>
        <w:rPr>
          <w:rFonts w:ascii="Times New Roman" w:hAnsi="Times New Roman" w:cs="Times New Roman"/>
          <w:color w:val="FF0000"/>
          <w:sz w:val="26"/>
          <w:szCs w:val="26"/>
        </w:rPr>
      </w:pPr>
      <w:r w:rsidRPr="0050690B">
        <w:rPr>
          <w:rFonts w:ascii="Times New Roman" w:hAnsi="Times New Roman" w:cs="Times New Roman"/>
          <w:sz w:val="26"/>
          <w:szCs w:val="26"/>
        </w:rPr>
        <w:t>средств Фонда поддер</w:t>
      </w:r>
      <w:r w:rsidRPr="0050690B">
        <w:rPr>
          <w:rFonts w:ascii="Times New Roman" w:hAnsi="Times New Roman" w:cs="Times New Roman"/>
          <w:sz w:val="26"/>
          <w:szCs w:val="26"/>
        </w:rPr>
        <w:t>ж</w:t>
      </w:r>
      <w:r w:rsidRPr="0050690B">
        <w:rPr>
          <w:rFonts w:ascii="Times New Roman" w:hAnsi="Times New Roman" w:cs="Times New Roman"/>
          <w:sz w:val="26"/>
          <w:szCs w:val="26"/>
        </w:rPr>
        <w:t>ки детей, находящихся в трудной жизненной ситуации в сумме 807, 85 тыс. рублей, или</w:t>
      </w:r>
      <w:r w:rsidR="00F07038" w:rsidRPr="0050690B">
        <w:rPr>
          <w:rFonts w:ascii="Times New Roman" w:hAnsi="Times New Roman" w:cs="Times New Roman"/>
          <w:sz w:val="26"/>
          <w:szCs w:val="26"/>
        </w:rPr>
        <w:t xml:space="preserve"> 76,25 процента</w:t>
      </w:r>
      <w:r w:rsidRPr="0050690B">
        <w:rPr>
          <w:rFonts w:ascii="Times New Roman" w:hAnsi="Times New Roman" w:cs="Times New Roman"/>
          <w:sz w:val="26"/>
          <w:szCs w:val="26"/>
        </w:rPr>
        <w:t>.</w:t>
      </w:r>
    </w:p>
    <w:p w:rsidR="000C3D5A" w:rsidRDefault="000C3D5A" w:rsidP="000C3D5A">
      <w:pPr>
        <w:spacing w:line="240" w:lineRule="auto"/>
        <w:ind w:firstLine="709"/>
        <w:contextualSpacing/>
        <w:jc w:val="both"/>
        <w:rPr>
          <w:rFonts w:ascii="Times New Roman" w:hAnsi="Times New Roman" w:cs="Times New Roman"/>
          <w:sz w:val="26"/>
          <w:szCs w:val="26"/>
        </w:rPr>
      </w:pPr>
    </w:p>
    <w:p w:rsidR="00BC4F7A" w:rsidRPr="0050690B" w:rsidRDefault="0044571F" w:rsidP="000C3D5A">
      <w:pPr>
        <w:spacing w:line="240" w:lineRule="auto"/>
        <w:ind w:firstLine="709"/>
        <w:contextualSpacing/>
        <w:jc w:val="both"/>
        <w:rPr>
          <w:rFonts w:ascii="Times New Roman" w:hAnsi="Times New Roman" w:cs="Times New Roman"/>
          <w:sz w:val="26"/>
          <w:szCs w:val="26"/>
        </w:rPr>
      </w:pPr>
      <w:r w:rsidRPr="0050690B">
        <w:rPr>
          <w:rFonts w:ascii="Times New Roman" w:hAnsi="Times New Roman" w:cs="Times New Roman"/>
          <w:sz w:val="26"/>
          <w:szCs w:val="26"/>
        </w:rPr>
        <w:t>Исполнение бюджета городского округа осуществлялось в рамках реализации 16 муниципальных программ (далее – муниципальная программа) и реализации непрограммных направлений деятельности соответствующих главных распорядителей средств бюджета.</w:t>
      </w:r>
      <w:r w:rsidR="00905B13" w:rsidRPr="0050690B">
        <w:rPr>
          <w:rFonts w:ascii="Times New Roman" w:hAnsi="Times New Roman" w:cs="Times New Roman"/>
          <w:sz w:val="26"/>
          <w:szCs w:val="26"/>
        </w:rPr>
        <w:t xml:space="preserve"> </w:t>
      </w:r>
    </w:p>
    <w:p w:rsidR="00E81406" w:rsidRPr="0050690B" w:rsidRDefault="00905B13" w:rsidP="00905B13">
      <w:pPr>
        <w:spacing w:line="216" w:lineRule="auto"/>
        <w:ind w:firstLine="709"/>
        <w:jc w:val="both"/>
        <w:rPr>
          <w:rFonts w:ascii="Times New Roman" w:hAnsi="Times New Roman" w:cs="Times New Roman"/>
          <w:sz w:val="26"/>
          <w:szCs w:val="26"/>
        </w:rPr>
      </w:pPr>
      <w:r w:rsidRPr="0050690B">
        <w:rPr>
          <w:rFonts w:ascii="Times New Roman" w:hAnsi="Times New Roman" w:cs="Times New Roman"/>
          <w:sz w:val="26"/>
          <w:szCs w:val="26"/>
        </w:rPr>
        <w:t xml:space="preserve">Исполнение по  муниципальным программам составило </w:t>
      </w:r>
      <w:r w:rsidR="00BC4F7A" w:rsidRPr="0050690B">
        <w:rPr>
          <w:rFonts w:ascii="Times New Roman" w:hAnsi="Times New Roman" w:cs="Times New Roman"/>
          <w:sz w:val="26"/>
          <w:szCs w:val="26"/>
        </w:rPr>
        <w:t>1 422 91155</w:t>
      </w:r>
      <w:r w:rsidR="000C3D5A">
        <w:rPr>
          <w:rFonts w:ascii="Times New Roman" w:hAnsi="Times New Roman" w:cs="Times New Roman"/>
          <w:sz w:val="26"/>
          <w:szCs w:val="26"/>
        </w:rPr>
        <w:t xml:space="preserve">1,11 </w:t>
      </w:r>
      <w:r w:rsidRPr="0050690B">
        <w:rPr>
          <w:rFonts w:ascii="Times New Roman" w:hAnsi="Times New Roman" w:cs="Times New Roman"/>
          <w:sz w:val="26"/>
          <w:szCs w:val="26"/>
        </w:rPr>
        <w:t xml:space="preserve">рублей или </w:t>
      </w:r>
      <w:r w:rsidR="00BC4F7A" w:rsidRPr="0050690B">
        <w:rPr>
          <w:rFonts w:ascii="Times New Roman" w:hAnsi="Times New Roman" w:cs="Times New Roman"/>
          <w:sz w:val="26"/>
          <w:szCs w:val="26"/>
        </w:rPr>
        <w:t>68,82 процента, в том числе</w:t>
      </w:r>
      <w:r w:rsidR="00E81406" w:rsidRPr="0050690B">
        <w:rPr>
          <w:rFonts w:ascii="Times New Roman" w:hAnsi="Times New Roman" w:cs="Times New Roman"/>
          <w:sz w:val="26"/>
          <w:szCs w:val="26"/>
        </w:rPr>
        <w:t xml:space="preserve"> в разрезе программ</w:t>
      </w:r>
      <w:r w:rsidR="00BC4F7A" w:rsidRPr="0050690B">
        <w:rPr>
          <w:rFonts w:ascii="Times New Roman" w:hAnsi="Times New Roman" w:cs="Times New Roman"/>
          <w:sz w:val="26"/>
          <w:szCs w:val="26"/>
        </w:rPr>
        <w:t>:</w:t>
      </w:r>
      <w:r w:rsidR="00E81406" w:rsidRPr="0050690B">
        <w:rPr>
          <w:rFonts w:ascii="Times New Roman" w:hAnsi="Times New Roman" w:cs="Times New Roman"/>
          <w:sz w:val="26"/>
          <w:szCs w:val="26"/>
        </w:rPr>
        <w:t xml:space="preserve">                                                                                                                     </w:t>
      </w:r>
    </w:p>
    <w:tbl>
      <w:tblPr>
        <w:tblStyle w:val="ae"/>
        <w:tblW w:w="0" w:type="auto"/>
        <w:tblLayout w:type="fixed"/>
        <w:tblLook w:val="04A0"/>
      </w:tblPr>
      <w:tblGrid>
        <w:gridCol w:w="4219"/>
        <w:gridCol w:w="2126"/>
        <w:gridCol w:w="1985"/>
        <w:gridCol w:w="1241"/>
      </w:tblGrid>
      <w:tr w:rsidR="00BC4F7A" w:rsidRPr="0050690B" w:rsidTr="00E81406">
        <w:tc>
          <w:tcPr>
            <w:tcW w:w="4219" w:type="dxa"/>
          </w:tcPr>
          <w:p w:rsidR="00BC4F7A" w:rsidRPr="0050690B" w:rsidRDefault="00BC4F7A" w:rsidP="00905B13">
            <w:pPr>
              <w:spacing w:line="216" w:lineRule="auto"/>
              <w:jc w:val="both"/>
              <w:rPr>
                <w:rFonts w:ascii="Times New Roman" w:hAnsi="Times New Roman" w:cs="Times New Roman"/>
                <w:sz w:val="26"/>
                <w:szCs w:val="26"/>
              </w:rPr>
            </w:pPr>
            <w:r w:rsidRPr="0050690B">
              <w:rPr>
                <w:rFonts w:ascii="Times New Roman" w:hAnsi="Times New Roman" w:cs="Times New Roman"/>
                <w:sz w:val="26"/>
                <w:szCs w:val="26"/>
              </w:rPr>
              <w:t>Наименование программы</w:t>
            </w:r>
          </w:p>
        </w:tc>
        <w:tc>
          <w:tcPr>
            <w:tcW w:w="2126" w:type="dxa"/>
          </w:tcPr>
          <w:p w:rsidR="00BC4F7A" w:rsidRPr="0050690B" w:rsidRDefault="00BC4F7A" w:rsidP="00905B13">
            <w:pPr>
              <w:spacing w:line="216" w:lineRule="auto"/>
              <w:jc w:val="both"/>
              <w:rPr>
                <w:rFonts w:ascii="Times New Roman" w:hAnsi="Times New Roman" w:cs="Times New Roman"/>
                <w:sz w:val="26"/>
                <w:szCs w:val="26"/>
              </w:rPr>
            </w:pPr>
            <w:r w:rsidRPr="0050690B">
              <w:rPr>
                <w:rFonts w:ascii="Times New Roman" w:hAnsi="Times New Roman" w:cs="Times New Roman"/>
                <w:sz w:val="26"/>
                <w:szCs w:val="26"/>
              </w:rPr>
              <w:t>Утвержденный годовой план</w:t>
            </w:r>
            <w:r w:rsidR="00E81406" w:rsidRPr="0050690B">
              <w:rPr>
                <w:rFonts w:ascii="Times New Roman" w:hAnsi="Times New Roman" w:cs="Times New Roman"/>
                <w:sz w:val="26"/>
                <w:szCs w:val="26"/>
              </w:rPr>
              <w:t xml:space="preserve"> (руб.)</w:t>
            </w:r>
          </w:p>
        </w:tc>
        <w:tc>
          <w:tcPr>
            <w:tcW w:w="1985" w:type="dxa"/>
          </w:tcPr>
          <w:p w:rsidR="00BC4F7A" w:rsidRPr="0050690B" w:rsidRDefault="00BC4F7A" w:rsidP="00E81406">
            <w:pPr>
              <w:spacing w:line="216" w:lineRule="auto"/>
              <w:jc w:val="both"/>
              <w:rPr>
                <w:rFonts w:ascii="Times New Roman" w:hAnsi="Times New Roman" w:cs="Times New Roman"/>
                <w:sz w:val="26"/>
                <w:szCs w:val="26"/>
              </w:rPr>
            </w:pPr>
            <w:r w:rsidRPr="0050690B">
              <w:rPr>
                <w:rFonts w:ascii="Times New Roman" w:hAnsi="Times New Roman" w:cs="Times New Roman"/>
                <w:sz w:val="26"/>
                <w:szCs w:val="26"/>
              </w:rPr>
              <w:t>Кассовое исполнение</w:t>
            </w:r>
            <w:r w:rsidR="00E81406" w:rsidRPr="0050690B">
              <w:rPr>
                <w:rFonts w:ascii="Times New Roman" w:hAnsi="Times New Roman" w:cs="Times New Roman"/>
                <w:sz w:val="26"/>
                <w:szCs w:val="26"/>
              </w:rPr>
              <w:t xml:space="preserve"> (руб.)</w:t>
            </w:r>
          </w:p>
        </w:tc>
        <w:tc>
          <w:tcPr>
            <w:tcW w:w="1241" w:type="dxa"/>
          </w:tcPr>
          <w:p w:rsidR="00BC4F7A" w:rsidRPr="0050690B" w:rsidRDefault="00BC4F7A" w:rsidP="00905B13">
            <w:pPr>
              <w:spacing w:line="216" w:lineRule="auto"/>
              <w:jc w:val="both"/>
              <w:rPr>
                <w:rFonts w:ascii="Times New Roman" w:hAnsi="Times New Roman" w:cs="Times New Roman"/>
                <w:sz w:val="26"/>
                <w:szCs w:val="26"/>
              </w:rPr>
            </w:pPr>
            <w:r w:rsidRPr="0050690B">
              <w:rPr>
                <w:rFonts w:ascii="Times New Roman" w:hAnsi="Times New Roman" w:cs="Times New Roman"/>
                <w:sz w:val="26"/>
                <w:szCs w:val="26"/>
              </w:rPr>
              <w:t>Процент исполнения</w:t>
            </w:r>
          </w:p>
        </w:tc>
      </w:tr>
      <w:tr w:rsidR="00E81406" w:rsidRPr="0050690B" w:rsidTr="00E81406">
        <w:tc>
          <w:tcPr>
            <w:tcW w:w="4219" w:type="dxa"/>
            <w:vAlign w:val="bottom"/>
          </w:tcPr>
          <w:p w:rsidR="00E81406" w:rsidRPr="0050690B" w:rsidRDefault="00E81406">
            <w:pPr>
              <w:rPr>
                <w:rFonts w:ascii="Times New Roman" w:hAnsi="Times New Roman" w:cs="Times New Roman"/>
                <w:sz w:val="26"/>
                <w:szCs w:val="26"/>
              </w:rPr>
            </w:pPr>
            <w:r w:rsidRPr="0050690B">
              <w:rPr>
                <w:rFonts w:ascii="Times New Roman" w:hAnsi="Times New Roman" w:cs="Times New Roman"/>
                <w:sz w:val="26"/>
                <w:szCs w:val="26"/>
              </w:rPr>
              <w:t>"Развитие образования"</w:t>
            </w:r>
          </w:p>
        </w:tc>
        <w:tc>
          <w:tcPr>
            <w:tcW w:w="2126" w:type="dxa"/>
            <w:vAlign w:val="bottom"/>
          </w:tcPr>
          <w:p w:rsidR="00E81406" w:rsidRPr="0050690B" w:rsidRDefault="00E81406">
            <w:pPr>
              <w:jc w:val="right"/>
              <w:rPr>
                <w:rFonts w:ascii="Times New Roman" w:hAnsi="Times New Roman" w:cs="Times New Roman"/>
                <w:sz w:val="26"/>
                <w:szCs w:val="26"/>
              </w:rPr>
            </w:pPr>
            <w:r w:rsidRPr="0050690B">
              <w:rPr>
                <w:rFonts w:ascii="Times New Roman" w:hAnsi="Times New Roman" w:cs="Times New Roman"/>
                <w:sz w:val="26"/>
                <w:szCs w:val="26"/>
              </w:rPr>
              <w:t>831 683 905,07</w:t>
            </w:r>
          </w:p>
        </w:tc>
        <w:tc>
          <w:tcPr>
            <w:tcW w:w="1985" w:type="dxa"/>
            <w:vAlign w:val="bottom"/>
          </w:tcPr>
          <w:p w:rsidR="00E81406" w:rsidRPr="0050690B" w:rsidRDefault="00E81406">
            <w:pPr>
              <w:jc w:val="right"/>
              <w:rPr>
                <w:rFonts w:ascii="Times New Roman" w:hAnsi="Times New Roman" w:cs="Times New Roman"/>
                <w:sz w:val="26"/>
                <w:szCs w:val="26"/>
              </w:rPr>
            </w:pPr>
            <w:r w:rsidRPr="0050690B">
              <w:rPr>
                <w:rFonts w:ascii="Times New Roman" w:hAnsi="Times New Roman" w:cs="Times New Roman"/>
                <w:sz w:val="26"/>
                <w:szCs w:val="26"/>
              </w:rPr>
              <w:t>581 490 251,65</w:t>
            </w:r>
          </w:p>
        </w:tc>
        <w:tc>
          <w:tcPr>
            <w:tcW w:w="1241" w:type="dxa"/>
            <w:vAlign w:val="bottom"/>
          </w:tcPr>
          <w:p w:rsidR="00E81406" w:rsidRPr="0050690B" w:rsidRDefault="00E81406">
            <w:pPr>
              <w:jc w:val="right"/>
              <w:rPr>
                <w:rFonts w:ascii="Times New Roman" w:hAnsi="Times New Roman" w:cs="Times New Roman"/>
                <w:sz w:val="26"/>
                <w:szCs w:val="26"/>
              </w:rPr>
            </w:pPr>
            <w:r w:rsidRPr="0050690B">
              <w:rPr>
                <w:rFonts w:ascii="Times New Roman" w:hAnsi="Times New Roman" w:cs="Times New Roman"/>
                <w:sz w:val="26"/>
                <w:szCs w:val="26"/>
              </w:rPr>
              <w:t>69,92%</w:t>
            </w:r>
          </w:p>
        </w:tc>
      </w:tr>
      <w:tr w:rsidR="00E81406" w:rsidRPr="0050690B" w:rsidTr="00E81406">
        <w:tc>
          <w:tcPr>
            <w:tcW w:w="4219" w:type="dxa"/>
            <w:vAlign w:val="bottom"/>
          </w:tcPr>
          <w:p w:rsidR="00E81406" w:rsidRPr="0050690B" w:rsidRDefault="00E81406">
            <w:pPr>
              <w:rPr>
                <w:rFonts w:ascii="Times New Roman" w:hAnsi="Times New Roman" w:cs="Times New Roman"/>
                <w:sz w:val="26"/>
                <w:szCs w:val="26"/>
              </w:rPr>
            </w:pPr>
            <w:r w:rsidRPr="0050690B">
              <w:rPr>
                <w:rFonts w:ascii="Times New Roman" w:hAnsi="Times New Roman" w:cs="Times New Roman"/>
                <w:sz w:val="26"/>
                <w:szCs w:val="26"/>
              </w:rPr>
              <w:t>"Сохранение и развитие культуры"</w:t>
            </w:r>
          </w:p>
        </w:tc>
        <w:tc>
          <w:tcPr>
            <w:tcW w:w="2126" w:type="dxa"/>
            <w:vAlign w:val="bottom"/>
          </w:tcPr>
          <w:p w:rsidR="00E81406" w:rsidRPr="0050690B" w:rsidRDefault="00E81406">
            <w:pPr>
              <w:jc w:val="right"/>
              <w:rPr>
                <w:rFonts w:ascii="Times New Roman" w:hAnsi="Times New Roman" w:cs="Times New Roman"/>
                <w:sz w:val="26"/>
                <w:szCs w:val="26"/>
              </w:rPr>
            </w:pPr>
            <w:r w:rsidRPr="0050690B">
              <w:rPr>
                <w:rFonts w:ascii="Times New Roman" w:hAnsi="Times New Roman" w:cs="Times New Roman"/>
                <w:sz w:val="26"/>
                <w:szCs w:val="26"/>
              </w:rPr>
              <w:t>191 645 274,83</w:t>
            </w:r>
          </w:p>
        </w:tc>
        <w:tc>
          <w:tcPr>
            <w:tcW w:w="1985" w:type="dxa"/>
            <w:vAlign w:val="bottom"/>
          </w:tcPr>
          <w:p w:rsidR="00E81406" w:rsidRPr="0050690B" w:rsidRDefault="00E81406">
            <w:pPr>
              <w:jc w:val="right"/>
              <w:rPr>
                <w:rFonts w:ascii="Times New Roman" w:hAnsi="Times New Roman" w:cs="Times New Roman"/>
                <w:sz w:val="26"/>
                <w:szCs w:val="26"/>
              </w:rPr>
            </w:pPr>
            <w:r w:rsidRPr="0050690B">
              <w:rPr>
                <w:rFonts w:ascii="Times New Roman" w:hAnsi="Times New Roman" w:cs="Times New Roman"/>
                <w:sz w:val="26"/>
                <w:szCs w:val="26"/>
              </w:rPr>
              <w:t>120 542 594,59</w:t>
            </w:r>
          </w:p>
        </w:tc>
        <w:tc>
          <w:tcPr>
            <w:tcW w:w="1241" w:type="dxa"/>
            <w:vAlign w:val="bottom"/>
          </w:tcPr>
          <w:p w:rsidR="00E81406" w:rsidRPr="0050690B" w:rsidRDefault="00E81406">
            <w:pPr>
              <w:jc w:val="right"/>
              <w:rPr>
                <w:rFonts w:ascii="Times New Roman" w:hAnsi="Times New Roman" w:cs="Times New Roman"/>
                <w:sz w:val="26"/>
                <w:szCs w:val="26"/>
              </w:rPr>
            </w:pPr>
            <w:r w:rsidRPr="0050690B">
              <w:rPr>
                <w:rFonts w:ascii="Times New Roman" w:hAnsi="Times New Roman" w:cs="Times New Roman"/>
                <w:sz w:val="26"/>
                <w:szCs w:val="26"/>
              </w:rPr>
              <w:t>62,90%</w:t>
            </w:r>
          </w:p>
        </w:tc>
      </w:tr>
      <w:tr w:rsidR="00E81406" w:rsidRPr="0050690B" w:rsidTr="00E81406">
        <w:tc>
          <w:tcPr>
            <w:tcW w:w="4219" w:type="dxa"/>
            <w:vAlign w:val="bottom"/>
          </w:tcPr>
          <w:p w:rsidR="00E81406" w:rsidRPr="0050690B" w:rsidRDefault="00E81406">
            <w:pPr>
              <w:rPr>
                <w:rFonts w:ascii="Times New Roman" w:hAnsi="Times New Roman" w:cs="Times New Roman"/>
                <w:sz w:val="26"/>
                <w:szCs w:val="26"/>
              </w:rPr>
            </w:pPr>
            <w:r w:rsidRPr="0050690B">
              <w:rPr>
                <w:rFonts w:ascii="Times New Roman" w:hAnsi="Times New Roman" w:cs="Times New Roman"/>
                <w:sz w:val="26"/>
                <w:szCs w:val="26"/>
              </w:rPr>
              <w:t>"Развитие сельского хозяйства"</w:t>
            </w:r>
          </w:p>
        </w:tc>
        <w:tc>
          <w:tcPr>
            <w:tcW w:w="2126" w:type="dxa"/>
            <w:vAlign w:val="bottom"/>
          </w:tcPr>
          <w:p w:rsidR="00E81406" w:rsidRPr="0050690B" w:rsidRDefault="00E81406">
            <w:pPr>
              <w:jc w:val="right"/>
              <w:rPr>
                <w:rFonts w:ascii="Times New Roman" w:hAnsi="Times New Roman" w:cs="Times New Roman"/>
                <w:sz w:val="26"/>
                <w:szCs w:val="26"/>
              </w:rPr>
            </w:pPr>
            <w:r w:rsidRPr="0050690B">
              <w:rPr>
                <w:rFonts w:ascii="Times New Roman" w:hAnsi="Times New Roman" w:cs="Times New Roman"/>
                <w:sz w:val="26"/>
                <w:szCs w:val="26"/>
              </w:rPr>
              <w:t>16 187 558,17</w:t>
            </w:r>
          </w:p>
        </w:tc>
        <w:tc>
          <w:tcPr>
            <w:tcW w:w="1985" w:type="dxa"/>
            <w:vAlign w:val="bottom"/>
          </w:tcPr>
          <w:p w:rsidR="00E81406" w:rsidRPr="0050690B" w:rsidRDefault="00E81406">
            <w:pPr>
              <w:jc w:val="right"/>
              <w:rPr>
                <w:rFonts w:ascii="Times New Roman" w:hAnsi="Times New Roman" w:cs="Times New Roman"/>
                <w:sz w:val="26"/>
                <w:szCs w:val="26"/>
              </w:rPr>
            </w:pPr>
            <w:r w:rsidRPr="0050690B">
              <w:rPr>
                <w:rFonts w:ascii="Times New Roman" w:hAnsi="Times New Roman" w:cs="Times New Roman"/>
                <w:sz w:val="26"/>
                <w:szCs w:val="26"/>
              </w:rPr>
              <w:t>1 261 115,30</w:t>
            </w:r>
          </w:p>
        </w:tc>
        <w:tc>
          <w:tcPr>
            <w:tcW w:w="1241" w:type="dxa"/>
            <w:vAlign w:val="bottom"/>
          </w:tcPr>
          <w:p w:rsidR="00E81406" w:rsidRPr="0050690B" w:rsidRDefault="00E81406">
            <w:pPr>
              <w:jc w:val="right"/>
              <w:rPr>
                <w:rFonts w:ascii="Times New Roman" w:hAnsi="Times New Roman" w:cs="Times New Roman"/>
                <w:sz w:val="26"/>
                <w:szCs w:val="26"/>
              </w:rPr>
            </w:pPr>
            <w:r w:rsidRPr="0050690B">
              <w:rPr>
                <w:rFonts w:ascii="Times New Roman" w:hAnsi="Times New Roman" w:cs="Times New Roman"/>
                <w:sz w:val="26"/>
                <w:szCs w:val="26"/>
              </w:rPr>
              <w:t>7,79%</w:t>
            </w:r>
          </w:p>
        </w:tc>
      </w:tr>
      <w:tr w:rsidR="00E81406" w:rsidRPr="0050690B" w:rsidTr="00E81406">
        <w:tc>
          <w:tcPr>
            <w:tcW w:w="4219" w:type="dxa"/>
            <w:vAlign w:val="bottom"/>
          </w:tcPr>
          <w:p w:rsidR="00E81406" w:rsidRPr="0050690B" w:rsidRDefault="00E81406">
            <w:pPr>
              <w:rPr>
                <w:rFonts w:ascii="Times New Roman" w:hAnsi="Times New Roman" w:cs="Times New Roman"/>
                <w:sz w:val="26"/>
                <w:szCs w:val="26"/>
              </w:rPr>
            </w:pPr>
            <w:r w:rsidRPr="0050690B">
              <w:rPr>
                <w:rFonts w:ascii="Times New Roman" w:hAnsi="Times New Roman" w:cs="Times New Roman"/>
                <w:sz w:val="26"/>
                <w:szCs w:val="26"/>
              </w:rPr>
              <w:t>"Социальная поддержка граждан"</w:t>
            </w:r>
          </w:p>
        </w:tc>
        <w:tc>
          <w:tcPr>
            <w:tcW w:w="2126" w:type="dxa"/>
            <w:vAlign w:val="bottom"/>
          </w:tcPr>
          <w:p w:rsidR="00E81406" w:rsidRPr="0050690B" w:rsidRDefault="00E81406">
            <w:pPr>
              <w:jc w:val="right"/>
              <w:rPr>
                <w:rFonts w:ascii="Times New Roman" w:hAnsi="Times New Roman" w:cs="Times New Roman"/>
                <w:sz w:val="26"/>
                <w:szCs w:val="26"/>
              </w:rPr>
            </w:pPr>
            <w:r w:rsidRPr="0050690B">
              <w:rPr>
                <w:rFonts w:ascii="Times New Roman" w:hAnsi="Times New Roman" w:cs="Times New Roman"/>
                <w:sz w:val="26"/>
                <w:szCs w:val="26"/>
              </w:rPr>
              <w:t>505 980 401,78</w:t>
            </w:r>
          </w:p>
        </w:tc>
        <w:tc>
          <w:tcPr>
            <w:tcW w:w="1985" w:type="dxa"/>
            <w:vAlign w:val="bottom"/>
          </w:tcPr>
          <w:p w:rsidR="00E81406" w:rsidRPr="0050690B" w:rsidRDefault="00E81406">
            <w:pPr>
              <w:jc w:val="right"/>
              <w:rPr>
                <w:rFonts w:ascii="Times New Roman" w:hAnsi="Times New Roman" w:cs="Times New Roman"/>
                <w:sz w:val="26"/>
                <w:szCs w:val="26"/>
              </w:rPr>
            </w:pPr>
            <w:r w:rsidRPr="0050690B">
              <w:rPr>
                <w:rFonts w:ascii="Times New Roman" w:hAnsi="Times New Roman" w:cs="Times New Roman"/>
                <w:sz w:val="26"/>
                <w:szCs w:val="26"/>
              </w:rPr>
              <w:t>377 234 117,10</w:t>
            </w:r>
          </w:p>
        </w:tc>
        <w:tc>
          <w:tcPr>
            <w:tcW w:w="1241" w:type="dxa"/>
            <w:vAlign w:val="bottom"/>
          </w:tcPr>
          <w:p w:rsidR="00E81406" w:rsidRPr="0050690B" w:rsidRDefault="00E81406">
            <w:pPr>
              <w:jc w:val="right"/>
              <w:rPr>
                <w:rFonts w:ascii="Times New Roman" w:hAnsi="Times New Roman" w:cs="Times New Roman"/>
                <w:sz w:val="26"/>
                <w:szCs w:val="26"/>
              </w:rPr>
            </w:pPr>
            <w:r w:rsidRPr="0050690B">
              <w:rPr>
                <w:rFonts w:ascii="Times New Roman" w:hAnsi="Times New Roman" w:cs="Times New Roman"/>
                <w:sz w:val="26"/>
                <w:szCs w:val="26"/>
              </w:rPr>
              <w:t>74,56%</w:t>
            </w:r>
          </w:p>
        </w:tc>
      </w:tr>
      <w:tr w:rsidR="00E81406" w:rsidRPr="0050690B" w:rsidTr="00E81406">
        <w:tc>
          <w:tcPr>
            <w:tcW w:w="4219" w:type="dxa"/>
            <w:vAlign w:val="bottom"/>
          </w:tcPr>
          <w:p w:rsidR="00E81406" w:rsidRPr="0050690B" w:rsidRDefault="00E81406">
            <w:pPr>
              <w:rPr>
                <w:rFonts w:ascii="Times New Roman" w:hAnsi="Times New Roman" w:cs="Times New Roman"/>
                <w:sz w:val="26"/>
                <w:szCs w:val="26"/>
              </w:rPr>
            </w:pPr>
            <w:r w:rsidRPr="0050690B">
              <w:rPr>
                <w:rFonts w:ascii="Times New Roman" w:hAnsi="Times New Roman" w:cs="Times New Roman"/>
                <w:sz w:val="26"/>
                <w:szCs w:val="26"/>
              </w:rPr>
              <w:t>"Молодежная политика"</w:t>
            </w:r>
          </w:p>
        </w:tc>
        <w:tc>
          <w:tcPr>
            <w:tcW w:w="2126" w:type="dxa"/>
            <w:vAlign w:val="bottom"/>
          </w:tcPr>
          <w:p w:rsidR="00E81406" w:rsidRPr="0050690B" w:rsidRDefault="00E81406">
            <w:pPr>
              <w:jc w:val="right"/>
              <w:rPr>
                <w:rFonts w:ascii="Times New Roman" w:hAnsi="Times New Roman" w:cs="Times New Roman"/>
                <w:sz w:val="26"/>
                <w:szCs w:val="26"/>
              </w:rPr>
            </w:pPr>
            <w:r w:rsidRPr="0050690B">
              <w:rPr>
                <w:rFonts w:ascii="Times New Roman" w:hAnsi="Times New Roman" w:cs="Times New Roman"/>
                <w:sz w:val="26"/>
                <w:szCs w:val="26"/>
              </w:rPr>
              <w:t>3 321 166,04</w:t>
            </w:r>
          </w:p>
        </w:tc>
        <w:tc>
          <w:tcPr>
            <w:tcW w:w="1985" w:type="dxa"/>
            <w:vAlign w:val="bottom"/>
          </w:tcPr>
          <w:p w:rsidR="00E81406" w:rsidRPr="0050690B" w:rsidRDefault="00E81406">
            <w:pPr>
              <w:jc w:val="right"/>
              <w:rPr>
                <w:rFonts w:ascii="Times New Roman" w:hAnsi="Times New Roman" w:cs="Times New Roman"/>
                <w:sz w:val="26"/>
                <w:szCs w:val="26"/>
              </w:rPr>
            </w:pPr>
            <w:r w:rsidRPr="0050690B">
              <w:rPr>
                <w:rFonts w:ascii="Times New Roman" w:hAnsi="Times New Roman" w:cs="Times New Roman"/>
                <w:sz w:val="26"/>
                <w:szCs w:val="26"/>
              </w:rPr>
              <w:t>2 342 088,95</w:t>
            </w:r>
          </w:p>
        </w:tc>
        <w:tc>
          <w:tcPr>
            <w:tcW w:w="1241" w:type="dxa"/>
            <w:vAlign w:val="bottom"/>
          </w:tcPr>
          <w:p w:rsidR="00E81406" w:rsidRPr="0050690B" w:rsidRDefault="00E81406">
            <w:pPr>
              <w:jc w:val="right"/>
              <w:rPr>
                <w:rFonts w:ascii="Times New Roman" w:hAnsi="Times New Roman" w:cs="Times New Roman"/>
                <w:sz w:val="26"/>
                <w:szCs w:val="26"/>
              </w:rPr>
            </w:pPr>
            <w:r w:rsidRPr="0050690B">
              <w:rPr>
                <w:rFonts w:ascii="Times New Roman" w:hAnsi="Times New Roman" w:cs="Times New Roman"/>
                <w:sz w:val="26"/>
                <w:szCs w:val="26"/>
              </w:rPr>
              <w:t>70,52%</w:t>
            </w:r>
          </w:p>
        </w:tc>
      </w:tr>
      <w:tr w:rsidR="00E81406" w:rsidRPr="0050690B" w:rsidTr="00E81406">
        <w:tc>
          <w:tcPr>
            <w:tcW w:w="4219" w:type="dxa"/>
            <w:vAlign w:val="bottom"/>
          </w:tcPr>
          <w:p w:rsidR="00E81406" w:rsidRPr="0050690B" w:rsidRDefault="00E81406">
            <w:pPr>
              <w:rPr>
                <w:rFonts w:ascii="Times New Roman" w:hAnsi="Times New Roman" w:cs="Times New Roman"/>
                <w:sz w:val="26"/>
                <w:szCs w:val="26"/>
              </w:rPr>
            </w:pPr>
            <w:r w:rsidRPr="0050690B">
              <w:rPr>
                <w:rFonts w:ascii="Times New Roman" w:hAnsi="Times New Roman" w:cs="Times New Roman"/>
                <w:sz w:val="26"/>
                <w:szCs w:val="26"/>
              </w:rPr>
              <w:t>"Развитие физической культуры и спорта"</w:t>
            </w:r>
          </w:p>
        </w:tc>
        <w:tc>
          <w:tcPr>
            <w:tcW w:w="2126" w:type="dxa"/>
            <w:vAlign w:val="bottom"/>
          </w:tcPr>
          <w:p w:rsidR="00E81406" w:rsidRPr="0050690B" w:rsidRDefault="00E81406">
            <w:pPr>
              <w:jc w:val="right"/>
              <w:rPr>
                <w:rFonts w:ascii="Times New Roman" w:hAnsi="Times New Roman" w:cs="Times New Roman"/>
                <w:sz w:val="26"/>
                <w:szCs w:val="26"/>
              </w:rPr>
            </w:pPr>
            <w:r w:rsidRPr="0050690B">
              <w:rPr>
                <w:rFonts w:ascii="Times New Roman" w:hAnsi="Times New Roman" w:cs="Times New Roman"/>
                <w:sz w:val="26"/>
                <w:szCs w:val="26"/>
              </w:rPr>
              <w:t>15 452 519,32</w:t>
            </w:r>
          </w:p>
        </w:tc>
        <w:tc>
          <w:tcPr>
            <w:tcW w:w="1985" w:type="dxa"/>
            <w:vAlign w:val="bottom"/>
          </w:tcPr>
          <w:p w:rsidR="00E81406" w:rsidRPr="0050690B" w:rsidRDefault="00E81406">
            <w:pPr>
              <w:jc w:val="right"/>
              <w:rPr>
                <w:rFonts w:ascii="Times New Roman" w:hAnsi="Times New Roman" w:cs="Times New Roman"/>
                <w:sz w:val="26"/>
                <w:szCs w:val="26"/>
              </w:rPr>
            </w:pPr>
            <w:r w:rsidRPr="0050690B">
              <w:rPr>
                <w:rFonts w:ascii="Times New Roman" w:hAnsi="Times New Roman" w:cs="Times New Roman"/>
                <w:sz w:val="26"/>
                <w:szCs w:val="26"/>
              </w:rPr>
              <w:t>8 053 153,46</w:t>
            </w:r>
          </w:p>
        </w:tc>
        <w:tc>
          <w:tcPr>
            <w:tcW w:w="1241" w:type="dxa"/>
            <w:vAlign w:val="bottom"/>
          </w:tcPr>
          <w:p w:rsidR="00E81406" w:rsidRPr="0050690B" w:rsidRDefault="00E81406">
            <w:pPr>
              <w:jc w:val="right"/>
              <w:rPr>
                <w:rFonts w:ascii="Times New Roman" w:hAnsi="Times New Roman" w:cs="Times New Roman"/>
                <w:sz w:val="26"/>
                <w:szCs w:val="26"/>
              </w:rPr>
            </w:pPr>
            <w:r w:rsidRPr="0050690B">
              <w:rPr>
                <w:rFonts w:ascii="Times New Roman" w:hAnsi="Times New Roman" w:cs="Times New Roman"/>
                <w:sz w:val="26"/>
                <w:szCs w:val="26"/>
              </w:rPr>
              <w:t>52,12%</w:t>
            </w:r>
          </w:p>
        </w:tc>
      </w:tr>
      <w:tr w:rsidR="00E81406" w:rsidRPr="0050690B" w:rsidTr="00E81406">
        <w:tc>
          <w:tcPr>
            <w:tcW w:w="4219" w:type="dxa"/>
            <w:vAlign w:val="bottom"/>
          </w:tcPr>
          <w:p w:rsidR="00E81406" w:rsidRPr="0050690B" w:rsidRDefault="00E81406">
            <w:pPr>
              <w:rPr>
                <w:rFonts w:ascii="Times New Roman" w:hAnsi="Times New Roman" w:cs="Times New Roman"/>
                <w:sz w:val="26"/>
                <w:szCs w:val="26"/>
              </w:rPr>
            </w:pPr>
            <w:r w:rsidRPr="0050690B">
              <w:rPr>
                <w:rFonts w:ascii="Times New Roman" w:hAnsi="Times New Roman" w:cs="Times New Roman"/>
                <w:sz w:val="26"/>
                <w:szCs w:val="26"/>
              </w:rPr>
              <w:t xml:space="preserve">"Развитие транспортной системы и обеспечение безопасности </w:t>
            </w:r>
            <w:r w:rsidRPr="0050690B">
              <w:rPr>
                <w:rFonts w:ascii="Times New Roman" w:hAnsi="Times New Roman" w:cs="Times New Roman"/>
                <w:sz w:val="26"/>
                <w:szCs w:val="26"/>
              </w:rPr>
              <w:lastRenderedPageBreak/>
              <w:t>дорожного движения"</w:t>
            </w:r>
          </w:p>
        </w:tc>
        <w:tc>
          <w:tcPr>
            <w:tcW w:w="2126" w:type="dxa"/>
            <w:vAlign w:val="bottom"/>
          </w:tcPr>
          <w:p w:rsidR="00E81406" w:rsidRPr="0050690B" w:rsidRDefault="00E81406">
            <w:pPr>
              <w:jc w:val="right"/>
              <w:rPr>
                <w:rFonts w:ascii="Times New Roman" w:hAnsi="Times New Roman" w:cs="Times New Roman"/>
                <w:sz w:val="26"/>
                <w:szCs w:val="26"/>
              </w:rPr>
            </w:pPr>
            <w:r w:rsidRPr="0050690B">
              <w:rPr>
                <w:rFonts w:ascii="Times New Roman" w:hAnsi="Times New Roman" w:cs="Times New Roman"/>
                <w:sz w:val="26"/>
                <w:szCs w:val="26"/>
              </w:rPr>
              <w:lastRenderedPageBreak/>
              <w:t>214 133 351,00</w:t>
            </w:r>
          </w:p>
        </w:tc>
        <w:tc>
          <w:tcPr>
            <w:tcW w:w="1985" w:type="dxa"/>
            <w:vAlign w:val="bottom"/>
          </w:tcPr>
          <w:p w:rsidR="00E81406" w:rsidRPr="0050690B" w:rsidRDefault="00E81406">
            <w:pPr>
              <w:jc w:val="right"/>
              <w:rPr>
                <w:rFonts w:ascii="Times New Roman" w:hAnsi="Times New Roman" w:cs="Times New Roman"/>
                <w:sz w:val="26"/>
                <w:szCs w:val="26"/>
              </w:rPr>
            </w:pPr>
            <w:r w:rsidRPr="0050690B">
              <w:rPr>
                <w:rFonts w:ascii="Times New Roman" w:hAnsi="Times New Roman" w:cs="Times New Roman"/>
                <w:sz w:val="26"/>
                <w:szCs w:val="26"/>
              </w:rPr>
              <w:t>146 140 763,41</w:t>
            </w:r>
          </w:p>
        </w:tc>
        <w:tc>
          <w:tcPr>
            <w:tcW w:w="1241" w:type="dxa"/>
            <w:vAlign w:val="bottom"/>
          </w:tcPr>
          <w:p w:rsidR="00E81406" w:rsidRPr="0050690B" w:rsidRDefault="00E81406">
            <w:pPr>
              <w:jc w:val="right"/>
              <w:rPr>
                <w:rFonts w:ascii="Times New Roman" w:hAnsi="Times New Roman" w:cs="Times New Roman"/>
                <w:sz w:val="26"/>
                <w:szCs w:val="26"/>
              </w:rPr>
            </w:pPr>
            <w:r w:rsidRPr="0050690B">
              <w:rPr>
                <w:rFonts w:ascii="Times New Roman" w:hAnsi="Times New Roman" w:cs="Times New Roman"/>
                <w:sz w:val="26"/>
                <w:szCs w:val="26"/>
              </w:rPr>
              <w:t>68,25%</w:t>
            </w:r>
          </w:p>
        </w:tc>
      </w:tr>
      <w:tr w:rsidR="00E81406" w:rsidRPr="0050690B" w:rsidTr="00E81406">
        <w:tc>
          <w:tcPr>
            <w:tcW w:w="4219" w:type="dxa"/>
            <w:vAlign w:val="bottom"/>
          </w:tcPr>
          <w:p w:rsidR="00E81406" w:rsidRPr="0050690B" w:rsidRDefault="00E81406">
            <w:pPr>
              <w:rPr>
                <w:rFonts w:ascii="Times New Roman" w:hAnsi="Times New Roman" w:cs="Times New Roman"/>
                <w:sz w:val="26"/>
                <w:szCs w:val="26"/>
              </w:rPr>
            </w:pPr>
            <w:r w:rsidRPr="0050690B">
              <w:rPr>
                <w:rFonts w:ascii="Times New Roman" w:hAnsi="Times New Roman" w:cs="Times New Roman"/>
                <w:sz w:val="26"/>
                <w:szCs w:val="26"/>
              </w:rPr>
              <w:lastRenderedPageBreak/>
              <w:t>"Безопасный городской округ"</w:t>
            </w:r>
          </w:p>
        </w:tc>
        <w:tc>
          <w:tcPr>
            <w:tcW w:w="2126" w:type="dxa"/>
            <w:vAlign w:val="bottom"/>
          </w:tcPr>
          <w:p w:rsidR="00E81406" w:rsidRPr="0050690B" w:rsidRDefault="00E81406">
            <w:pPr>
              <w:jc w:val="right"/>
              <w:rPr>
                <w:rFonts w:ascii="Times New Roman" w:hAnsi="Times New Roman" w:cs="Times New Roman"/>
                <w:sz w:val="26"/>
                <w:szCs w:val="26"/>
              </w:rPr>
            </w:pPr>
            <w:r w:rsidRPr="0050690B">
              <w:rPr>
                <w:rFonts w:ascii="Times New Roman" w:hAnsi="Times New Roman" w:cs="Times New Roman"/>
                <w:sz w:val="26"/>
                <w:szCs w:val="26"/>
              </w:rPr>
              <w:t>19 578 701,46</w:t>
            </w:r>
          </w:p>
        </w:tc>
        <w:tc>
          <w:tcPr>
            <w:tcW w:w="1985" w:type="dxa"/>
            <w:vAlign w:val="bottom"/>
          </w:tcPr>
          <w:p w:rsidR="00E81406" w:rsidRPr="0050690B" w:rsidRDefault="00E81406">
            <w:pPr>
              <w:jc w:val="right"/>
              <w:rPr>
                <w:rFonts w:ascii="Times New Roman" w:hAnsi="Times New Roman" w:cs="Times New Roman"/>
                <w:sz w:val="26"/>
                <w:szCs w:val="26"/>
              </w:rPr>
            </w:pPr>
            <w:r w:rsidRPr="0050690B">
              <w:rPr>
                <w:rFonts w:ascii="Times New Roman" w:hAnsi="Times New Roman" w:cs="Times New Roman"/>
                <w:sz w:val="26"/>
                <w:szCs w:val="26"/>
              </w:rPr>
              <w:t>12 821 804,82</w:t>
            </w:r>
          </w:p>
        </w:tc>
        <w:tc>
          <w:tcPr>
            <w:tcW w:w="1241" w:type="dxa"/>
            <w:vAlign w:val="bottom"/>
          </w:tcPr>
          <w:p w:rsidR="00E81406" w:rsidRPr="0050690B" w:rsidRDefault="00E81406">
            <w:pPr>
              <w:jc w:val="right"/>
              <w:rPr>
                <w:rFonts w:ascii="Times New Roman" w:hAnsi="Times New Roman" w:cs="Times New Roman"/>
                <w:sz w:val="26"/>
                <w:szCs w:val="26"/>
              </w:rPr>
            </w:pPr>
            <w:r w:rsidRPr="0050690B">
              <w:rPr>
                <w:rFonts w:ascii="Times New Roman" w:hAnsi="Times New Roman" w:cs="Times New Roman"/>
                <w:sz w:val="26"/>
                <w:szCs w:val="26"/>
              </w:rPr>
              <w:t>65,49%</w:t>
            </w:r>
          </w:p>
        </w:tc>
      </w:tr>
      <w:tr w:rsidR="00E81406" w:rsidRPr="0050690B" w:rsidTr="00E81406">
        <w:tc>
          <w:tcPr>
            <w:tcW w:w="4219" w:type="dxa"/>
            <w:vAlign w:val="bottom"/>
          </w:tcPr>
          <w:p w:rsidR="00E81406" w:rsidRPr="0050690B" w:rsidRDefault="00E81406">
            <w:pPr>
              <w:rPr>
                <w:rFonts w:ascii="Times New Roman" w:hAnsi="Times New Roman" w:cs="Times New Roman"/>
                <w:sz w:val="26"/>
                <w:szCs w:val="26"/>
              </w:rPr>
            </w:pPr>
            <w:r w:rsidRPr="0050690B">
              <w:rPr>
                <w:rFonts w:ascii="Times New Roman" w:hAnsi="Times New Roman" w:cs="Times New Roman"/>
                <w:sz w:val="26"/>
                <w:szCs w:val="26"/>
              </w:rPr>
              <w:t>"Управление финансами"</w:t>
            </w:r>
          </w:p>
        </w:tc>
        <w:tc>
          <w:tcPr>
            <w:tcW w:w="2126" w:type="dxa"/>
            <w:vAlign w:val="bottom"/>
          </w:tcPr>
          <w:p w:rsidR="00E81406" w:rsidRPr="0050690B" w:rsidRDefault="00E81406">
            <w:pPr>
              <w:jc w:val="right"/>
              <w:rPr>
                <w:rFonts w:ascii="Times New Roman" w:hAnsi="Times New Roman" w:cs="Times New Roman"/>
                <w:sz w:val="26"/>
                <w:szCs w:val="26"/>
              </w:rPr>
            </w:pPr>
            <w:r w:rsidRPr="0050690B">
              <w:rPr>
                <w:rFonts w:ascii="Times New Roman" w:hAnsi="Times New Roman" w:cs="Times New Roman"/>
                <w:sz w:val="26"/>
                <w:szCs w:val="26"/>
              </w:rPr>
              <w:t>14 979 335,16</w:t>
            </w:r>
          </w:p>
        </w:tc>
        <w:tc>
          <w:tcPr>
            <w:tcW w:w="1985" w:type="dxa"/>
            <w:vAlign w:val="bottom"/>
          </w:tcPr>
          <w:p w:rsidR="00E81406" w:rsidRPr="0050690B" w:rsidRDefault="00E81406">
            <w:pPr>
              <w:jc w:val="right"/>
              <w:rPr>
                <w:rFonts w:ascii="Times New Roman" w:hAnsi="Times New Roman" w:cs="Times New Roman"/>
                <w:sz w:val="26"/>
                <w:szCs w:val="26"/>
              </w:rPr>
            </w:pPr>
            <w:r w:rsidRPr="0050690B">
              <w:rPr>
                <w:rFonts w:ascii="Times New Roman" w:hAnsi="Times New Roman" w:cs="Times New Roman"/>
                <w:sz w:val="26"/>
                <w:szCs w:val="26"/>
              </w:rPr>
              <w:t>10 745 075,91</w:t>
            </w:r>
          </w:p>
        </w:tc>
        <w:tc>
          <w:tcPr>
            <w:tcW w:w="1241" w:type="dxa"/>
            <w:vAlign w:val="bottom"/>
          </w:tcPr>
          <w:p w:rsidR="00E81406" w:rsidRPr="0050690B" w:rsidRDefault="00E81406">
            <w:pPr>
              <w:jc w:val="right"/>
              <w:rPr>
                <w:rFonts w:ascii="Times New Roman" w:hAnsi="Times New Roman" w:cs="Times New Roman"/>
                <w:sz w:val="26"/>
                <w:szCs w:val="26"/>
              </w:rPr>
            </w:pPr>
            <w:r w:rsidRPr="0050690B">
              <w:rPr>
                <w:rFonts w:ascii="Times New Roman" w:hAnsi="Times New Roman" w:cs="Times New Roman"/>
                <w:sz w:val="26"/>
                <w:szCs w:val="26"/>
              </w:rPr>
              <w:t>71,73%</w:t>
            </w:r>
          </w:p>
        </w:tc>
      </w:tr>
      <w:tr w:rsidR="00E81406" w:rsidRPr="0050690B" w:rsidTr="00E81406">
        <w:tc>
          <w:tcPr>
            <w:tcW w:w="4219" w:type="dxa"/>
            <w:vAlign w:val="bottom"/>
          </w:tcPr>
          <w:p w:rsidR="00E81406" w:rsidRPr="0050690B" w:rsidRDefault="00E81406">
            <w:pPr>
              <w:rPr>
                <w:rFonts w:ascii="Times New Roman" w:hAnsi="Times New Roman" w:cs="Times New Roman"/>
                <w:sz w:val="26"/>
                <w:szCs w:val="26"/>
              </w:rPr>
            </w:pPr>
            <w:r w:rsidRPr="0050690B">
              <w:rPr>
                <w:rFonts w:ascii="Times New Roman" w:hAnsi="Times New Roman" w:cs="Times New Roman"/>
                <w:sz w:val="26"/>
                <w:szCs w:val="26"/>
              </w:rPr>
              <w:t>"Управление имуществом"</w:t>
            </w:r>
          </w:p>
        </w:tc>
        <w:tc>
          <w:tcPr>
            <w:tcW w:w="2126" w:type="dxa"/>
            <w:vAlign w:val="bottom"/>
          </w:tcPr>
          <w:p w:rsidR="00E81406" w:rsidRPr="0050690B" w:rsidRDefault="00E81406">
            <w:pPr>
              <w:jc w:val="right"/>
              <w:rPr>
                <w:rFonts w:ascii="Times New Roman" w:hAnsi="Times New Roman" w:cs="Times New Roman"/>
                <w:sz w:val="26"/>
                <w:szCs w:val="26"/>
              </w:rPr>
            </w:pPr>
            <w:r w:rsidRPr="0050690B">
              <w:rPr>
                <w:rFonts w:ascii="Times New Roman" w:hAnsi="Times New Roman" w:cs="Times New Roman"/>
                <w:sz w:val="26"/>
                <w:szCs w:val="26"/>
              </w:rPr>
              <w:t>13 694 812,60</w:t>
            </w:r>
          </w:p>
        </w:tc>
        <w:tc>
          <w:tcPr>
            <w:tcW w:w="1985" w:type="dxa"/>
            <w:vAlign w:val="bottom"/>
          </w:tcPr>
          <w:p w:rsidR="00E81406" w:rsidRPr="0050690B" w:rsidRDefault="00E81406">
            <w:pPr>
              <w:jc w:val="right"/>
              <w:rPr>
                <w:rFonts w:ascii="Times New Roman" w:hAnsi="Times New Roman" w:cs="Times New Roman"/>
                <w:sz w:val="26"/>
                <w:szCs w:val="26"/>
              </w:rPr>
            </w:pPr>
            <w:r w:rsidRPr="0050690B">
              <w:rPr>
                <w:rFonts w:ascii="Times New Roman" w:hAnsi="Times New Roman" w:cs="Times New Roman"/>
                <w:sz w:val="26"/>
                <w:szCs w:val="26"/>
              </w:rPr>
              <w:t>10 786 057,85</w:t>
            </w:r>
          </w:p>
        </w:tc>
        <w:tc>
          <w:tcPr>
            <w:tcW w:w="1241" w:type="dxa"/>
            <w:vAlign w:val="bottom"/>
          </w:tcPr>
          <w:p w:rsidR="00E81406" w:rsidRPr="0050690B" w:rsidRDefault="00E81406">
            <w:pPr>
              <w:jc w:val="right"/>
              <w:rPr>
                <w:rFonts w:ascii="Times New Roman" w:hAnsi="Times New Roman" w:cs="Times New Roman"/>
                <w:sz w:val="26"/>
                <w:szCs w:val="26"/>
              </w:rPr>
            </w:pPr>
            <w:r w:rsidRPr="0050690B">
              <w:rPr>
                <w:rFonts w:ascii="Times New Roman" w:hAnsi="Times New Roman" w:cs="Times New Roman"/>
                <w:sz w:val="26"/>
                <w:szCs w:val="26"/>
              </w:rPr>
              <w:t>78,76%</w:t>
            </w:r>
          </w:p>
        </w:tc>
      </w:tr>
      <w:tr w:rsidR="00E81406" w:rsidRPr="0050690B" w:rsidTr="00E81406">
        <w:tc>
          <w:tcPr>
            <w:tcW w:w="4219" w:type="dxa"/>
            <w:vAlign w:val="bottom"/>
          </w:tcPr>
          <w:p w:rsidR="00E81406" w:rsidRPr="0050690B" w:rsidRDefault="00E81406">
            <w:pPr>
              <w:rPr>
                <w:rFonts w:ascii="Times New Roman" w:hAnsi="Times New Roman" w:cs="Times New Roman"/>
                <w:sz w:val="26"/>
                <w:szCs w:val="26"/>
              </w:rPr>
            </w:pPr>
            <w:r w:rsidRPr="0050690B">
              <w:rPr>
                <w:rFonts w:ascii="Times New Roman" w:hAnsi="Times New Roman" w:cs="Times New Roman"/>
                <w:sz w:val="26"/>
                <w:szCs w:val="26"/>
              </w:rPr>
              <w:t>"Развитие экономики"</w:t>
            </w:r>
          </w:p>
        </w:tc>
        <w:tc>
          <w:tcPr>
            <w:tcW w:w="2126" w:type="dxa"/>
            <w:vAlign w:val="bottom"/>
          </w:tcPr>
          <w:p w:rsidR="00E81406" w:rsidRPr="0050690B" w:rsidRDefault="00E81406">
            <w:pPr>
              <w:jc w:val="right"/>
              <w:rPr>
                <w:rFonts w:ascii="Times New Roman" w:hAnsi="Times New Roman" w:cs="Times New Roman"/>
                <w:sz w:val="26"/>
                <w:szCs w:val="26"/>
              </w:rPr>
            </w:pPr>
            <w:r w:rsidRPr="0050690B">
              <w:rPr>
                <w:rFonts w:ascii="Times New Roman" w:hAnsi="Times New Roman" w:cs="Times New Roman"/>
                <w:sz w:val="26"/>
                <w:szCs w:val="26"/>
              </w:rPr>
              <w:t>18 097 524,08</w:t>
            </w:r>
          </w:p>
        </w:tc>
        <w:tc>
          <w:tcPr>
            <w:tcW w:w="1985" w:type="dxa"/>
            <w:vAlign w:val="bottom"/>
          </w:tcPr>
          <w:p w:rsidR="00E81406" w:rsidRPr="0050690B" w:rsidRDefault="00E81406">
            <w:pPr>
              <w:jc w:val="right"/>
              <w:rPr>
                <w:rFonts w:ascii="Times New Roman" w:hAnsi="Times New Roman" w:cs="Times New Roman"/>
                <w:sz w:val="26"/>
                <w:szCs w:val="26"/>
              </w:rPr>
            </w:pPr>
            <w:r w:rsidRPr="0050690B">
              <w:rPr>
                <w:rFonts w:ascii="Times New Roman" w:hAnsi="Times New Roman" w:cs="Times New Roman"/>
                <w:sz w:val="26"/>
                <w:szCs w:val="26"/>
              </w:rPr>
              <w:t>13 199 966,50</w:t>
            </w:r>
          </w:p>
        </w:tc>
        <w:tc>
          <w:tcPr>
            <w:tcW w:w="1241" w:type="dxa"/>
            <w:vAlign w:val="bottom"/>
          </w:tcPr>
          <w:p w:rsidR="00E81406" w:rsidRPr="0050690B" w:rsidRDefault="00E81406">
            <w:pPr>
              <w:jc w:val="right"/>
              <w:rPr>
                <w:rFonts w:ascii="Times New Roman" w:hAnsi="Times New Roman" w:cs="Times New Roman"/>
                <w:sz w:val="26"/>
                <w:szCs w:val="26"/>
              </w:rPr>
            </w:pPr>
            <w:r w:rsidRPr="0050690B">
              <w:rPr>
                <w:rFonts w:ascii="Times New Roman" w:hAnsi="Times New Roman" w:cs="Times New Roman"/>
                <w:sz w:val="26"/>
                <w:szCs w:val="26"/>
              </w:rPr>
              <w:t>72,94%</w:t>
            </w:r>
          </w:p>
        </w:tc>
      </w:tr>
      <w:tr w:rsidR="00E81406" w:rsidRPr="0050690B" w:rsidTr="00E81406">
        <w:tc>
          <w:tcPr>
            <w:tcW w:w="4219" w:type="dxa"/>
            <w:vAlign w:val="bottom"/>
          </w:tcPr>
          <w:p w:rsidR="00E81406" w:rsidRPr="0050690B" w:rsidRDefault="00E81406">
            <w:pPr>
              <w:rPr>
                <w:rFonts w:ascii="Times New Roman" w:hAnsi="Times New Roman" w:cs="Times New Roman"/>
                <w:sz w:val="26"/>
                <w:szCs w:val="26"/>
              </w:rPr>
            </w:pPr>
            <w:r w:rsidRPr="0050690B">
              <w:rPr>
                <w:rFonts w:ascii="Times New Roman" w:hAnsi="Times New Roman" w:cs="Times New Roman"/>
                <w:sz w:val="26"/>
                <w:szCs w:val="26"/>
              </w:rPr>
              <w:t>"Развитие муниципальной службы"</w:t>
            </w:r>
          </w:p>
        </w:tc>
        <w:tc>
          <w:tcPr>
            <w:tcW w:w="2126" w:type="dxa"/>
            <w:vAlign w:val="bottom"/>
          </w:tcPr>
          <w:p w:rsidR="00E81406" w:rsidRPr="0050690B" w:rsidRDefault="00E81406">
            <w:pPr>
              <w:jc w:val="right"/>
              <w:rPr>
                <w:rFonts w:ascii="Times New Roman" w:hAnsi="Times New Roman" w:cs="Times New Roman"/>
                <w:sz w:val="26"/>
                <w:szCs w:val="26"/>
              </w:rPr>
            </w:pPr>
            <w:r w:rsidRPr="0050690B">
              <w:rPr>
                <w:rFonts w:ascii="Times New Roman" w:hAnsi="Times New Roman" w:cs="Times New Roman"/>
                <w:sz w:val="26"/>
                <w:szCs w:val="26"/>
              </w:rPr>
              <w:t>2 072 349,50</w:t>
            </w:r>
          </w:p>
        </w:tc>
        <w:tc>
          <w:tcPr>
            <w:tcW w:w="1985" w:type="dxa"/>
            <w:vAlign w:val="bottom"/>
          </w:tcPr>
          <w:p w:rsidR="00E81406" w:rsidRPr="0050690B" w:rsidRDefault="00E81406">
            <w:pPr>
              <w:jc w:val="right"/>
              <w:rPr>
                <w:rFonts w:ascii="Times New Roman" w:hAnsi="Times New Roman" w:cs="Times New Roman"/>
                <w:sz w:val="26"/>
                <w:szCs w:val="26"/>
              </w:rPr>
            </w:pPr>
            <w:r w:rsidRPr="0050690B">
              <w:rPr>
                <w:rFonts w:ascii="Times New Roman" w:hAnsi="Times New Roman" w:cs="Times New Roman"/>
                <w:sz w:val="26"/>
                <w:szCs w:val="26"/>
              </w:rPr>
              <w:t>1 435 557,50</w:t>
            </w:r>
          </w:p>
        </w:tc>
        <w:tc>
          <w:tcPr>
            <w:tcW w:w="1241" w:type="dxa"/>
            <w:vAlign w:val="bottom"/>
          </w:tcPr>
          <w:p w:rsidR="00E81406" w:rsidRPr="0050690B" w:rsidRDefault="00E81406">
            <w:pPr>
              <w:jc w:val="right"/>
              <w:rPr>
                <w:rFonts w:ascii="Times New Roman" w:hAnsi="Times New Roman" w:cs="Times New Roman"/>
                <w:sz w:val="26"/>
                <w:szCs w:val="26"/>
              </w:rPr>
            </w:pPr>
            <w:r w:rsidRPr="0050690B">
              <w:rPr>
                <w:rFonts w:ascii="Times New Roman" w:hAnsi="Times New Roman" w:cs="Times New Roman"/>
                <w:sz w:val="26"/>
                <w:szCs w:val="26"/>
              </w:rPr>
              <w:t>69,27%</w:t>
            </w:r>
          </w:p>
        </w:tc>
      </w:tr>
      <w:tr w:rsidR="00E81406" w:rsidRPr="0050690B" w:rsidTr="00E81406">
        <w:tc>
          <w:tcPr>
            <w:tcW w:w="4219" w:type="dxa"/>
            <w:vAlign w:val="bottom"/>
          </w:tcPr>
          <w:p w:rsidR="00E81406" w:rsidRPr="0050690B" w:rsidRDefault="00E81406">
            <w:pPr>
              <w:rPr>
                <w:rFonts w:ascii="Times New Roman" w:hAnsi="Times New Roman" w:cs="Times New Roman"/>
                <w:sz w:val="26"/>
                <w:szCs w:val="26"/>
              </w:rPr>
            </w:pPr>
            <w:r w:rsidRPr="0050690B">
              <w:rPr>
                <w:rFonts w:ascii="Times New Roman" w:hAnsi="Times New Roman" w:cs="Times New Roman"/>
                <w:sz w:val="26"/>
                <w:szCs w:val="26"/>
              </w:rPr>
              <w:t>"Профилактика правонарушений, терроризма, межнациональные отношения и поддержка казачества"</w:t>
            </w:r>
          </w:p>
        </w:tc>
        <w:tc>
          <w:tcPr>
            <w:tcW w:w="2126" w:type="dxa"/>
            <w:vAlign w:val="bottom"/>
          </w:tcPr>
          <w:p w:rsidR="00E81406" w:rsidRPr="0050690B" w:rsidRDefault="00E81406">
            <w:pPr>
              <w:jc w:val="right"/>
              <w:rPr>
                <w:rFonts w:ascii="Times New Roman" w:hAnsi="Times New Roman" w:cs="Times New Roman"/>
                <w:sz w:val="26"/>
                <w:szCs w:val="26"/>
              </w:rPr>
            </w:pPr>
            <w:r w:rsidRPr="0050690B">
              <w:rPr>
                <w:rFonts w:ascii="Times New Roman" w:hAnsi="Times New Roman" w:cs="Times New Roman"/>
                <w:sz w:val="26"/>
                <w:szCs w:val="26"/>
              </w:rPr>
              <w:t>2 616 385,00</w:t>
            </w:r>
          </w:p>
        </w:tc>
        <w:tc>
          <w:tcPr>
            <w:tcW w:w="1985" w:type="dxa"/>
            <w:vAlign w:val="bottom"/>
          </w:tcPr>
          <w:p w:rsidR="00E81406" w:rsidRPr="0050690B" w:rsidRDefault="00E81406">
            <w:pPr>
              <w:jc w:val="right"/>
              <w:rPr>
                <w:rFonts w:ascii="Times New Roman" w:hAnsi="Times New Roman" w:cs="Times New Roman"/>
                <w:sz w:val="26"/>
                <w:szCs w:val="26"/>
              </w:rPr>
            </w:pPr>
            <w:r w:rsidRPr="0050690B">
              <w:rPr>
                <w:rFonts w:ascii="Times New Roman" w:hAnsi="Times New Roman" w:cs="Times New Roman"/>
                <w:sz w:val="26"/>
                <w:szCs w:val="26"/>
              </w:rPr>
              <w:t>1 398 547,31</w:t>
            </w:r>
          </w:p>
        </w:tc>
        <w:tc>
          <w:tcPr>
            <w:tcW w:w="1241" w:type="dxa"/>
            <w:vAlign w:val="bottom"/>
          </w:tcPr>
          <w:p w:rsidR="00E81406" w:rsidRPr="0050690B" w:rsidRDefault="00E81406">
            <w:pPr>
              <w:jc w:val="right"/>
              <w:rPr>
                <w:rFonts w:ascii="Times New Roman" w:hAnsi="Times New Roman" w:cs="Times New Roman"/>
                <w:sz w:val="26"/>
                <w:szCs w:val="26"/>
              </w:rPr>
            </w:pPr>
            <w:r w:rsidRPr="0050690B">
              <w:rPr>
                <w:rFonts w:ascii="Times New Roman" w:hAnsi="Times New Roman" w:cs="Times New Roman"/>
                <w:sz w:val="26"/>
                <w:szCs w:val="26"/>
              </w:rPr>
              <w:t>53,45%</w:t>
            </w:r>
          </w:p>
        </w:tc>
      </w:tr>
      <w:tr w:rsidR="00E81406" w:rsidRPr="0050690B" w:rsidTr="00E81406">
        <w:tc>
          <w:tcPr>
            <w:tcW w:w="4219" w:type="dxa"/>
            <w:vAlign w:val="bottom"/>
          </w:tcPr>
          <w:p w:rsidR="00E81406" w:rsidRPr="0050690B" w:rsidRDefault="00E81406">
            <w:pPr>
              <w:rPr>
                <w:rFonts w:ascii="Times New Roman" w:hAnsi="Times New Roman" w:cs="Times New Roman"/>
                <w:sz w:val="26"/>
                <w:szCs w:val="26"/>
              </w:rPr>
            </w:pPr>
            <w:r w:rsidRPr="0050690B">
              <w:rPr>
                <w:rFonts w:ascii="Times New Roman" w:hAnsi="Times New Roman" w:cs="Times New Roman"/>
                <w:sz w:val="26"/>
                <w:szCs w:val="26"/>
              </w:rPr>
              <w:t>"Развитие жилищно-коммунального хозяйства"</w:t>
            </w:r>
          </w:p>
        </w:tc>
        <w:tc>
          <w:tcPr>
            <w:tcW w:w="2126" w:type="dxa"/>
            <w:vAlign w:val="bottom"/>
          </w:tcPr>
          <w:p w:rsidR="00E81406" w:rsidRPr="0050690B" w:rsidRDefault="00E81406">
            <w:pPr>
              <w:jc w:val="right"/>
              <w:rPr>
                <w:rFonts w:ascii="Times New Roman" w:hAnsi="Times New Roman" w:cs="Times New Roman"/>
                <w:sz w:val="26"/>
                <w:szCs w:val="26"/>
              </w:rPr>
            </w:pPr>
            <w:r w:rsidRPr="0050690B">
              <w:rPr>
                <w:rFonts w:ascii="Times New Roman" w:hAnsi="Times New Roman" w:cs="Times New Roman"/>
                <w:sz w:val="26"/>
                <w:szCs w:val="26"/>
              </w:rPr>
              <w:t>165 540 818,71</w:t>
            </w:r>
          </w:p>
        </w:tc>
        <w:tc>
          <w:tcPr>
            <w:tcW w:w="1985" w:type="dxa"/>
            <w:vAlign w:val="bottom"/>
          </w:tcPr>
          <w:p w:rsidR="00E81406" w:rsidRPr="0050690B" w:rsidRDefault="00E81406">
            <w:pPr>
              <w:jc w:val="right"/>
              <w:rPr>
                <w:rFonts w:ascii="Times New Roman" w:hAnsi="Times New Roman" w:cs="Times New Roman"/>
                <w:sz w:val="26"/>
                <w:szCs w:val="26"/>
              </w:rPr>
            </w:pPr>
            <w:r w:rsidRPr="0050690B">
              <w:rPr>
                <w:rFonts w:ascii="Times New Roman" w:hAnsi="Times New Roman" w:cs="Times New Roman"/>
                <w:sz w:val="26"/>
                <w:szCs w:val="26"/>
              </w:rPr>
              <w:t>86 566 624,30</w:t>
            </w:r>
          </w:p>
        </w:tc>
        <w:tc>
          <w:tcPr>
            <w:tcW w:w="1241" w:type="dxa"/>
            <w:vAlign w:val="bottom"/>
          </w:tcPr>
          <w:p w:rsidR="00E81406" w:rsidRPr="0050690B" w:rsidRDefault="00E81406">
            <w:pPr>
              <w:jc w:val="right"/>
              <w:rPr>
                <w:rFonts w:ascii="Times New Roman" w:hAnsi="Times New Roman" w:cs="Times New Roman"/>
                <w:sz w:val="26"/>
                <w:szCs w:val="26"/>
              </w:rPr>
            </w:pPr>
            <w:r w:rsidRPr="0050690B">
              <w:rPr>
                <w:rFonts w:ascii="Times New Roman" w:hAnsi="Times New Roman" w:cs="Times New Roman"/>
                <w:sz w:val="26"/>
                <w:szCs w:val="26"/>
              </w:rPr>
              <w:t>52,29%</w:t>
            </w:r>
          </w:p>
        </w:tc>
      </w:tr>
      <w:tr w:rsidR="00E81406" w:rsidRPr="0050690B" w:rsidTr="00E81406">
        <w:tc>
          <w:tcPr>
            <w:tcW w:w="4219" w:type="dxa"/>
            <w:vAlign w:val="bottom"/>
          </w:tcPr>
          <w:p w:rsidR="00E81406" w:rsidRPr="0050690B" w:rsidRDefault="00E81406">
            <w:pPr>
              <w:rPr>
                <w:rFonts w:ascii="Times New Roman" w:hAnsi="Times New Roman" w:cs="Times New Roman"/>
                <w:sz w:val="26"/>
                <w:szCs w:val="26"/>
              </w:rPr>
            </w:pPr>
            <w:r w:rsidRPr="0050690B">
              <w:rPr>
                <w:rFonts w:ascii="Times New Roman" w:hAnsi="Times New Roman" w:cs="Times New Roman"/>
                <w:sz w:val="26"/>
                <w:szCs w:val="26"/>
              </w:rPr>
              <w:t>"Формирование современной городской среды"</w:t>
            </w:r>
          </w:p>
        </w:tc>
        <w:tc>
          <w:tcPr>
            <w:tcW w:w="2126" w:type="dxa"/>
            <w:vAlign w:val="bottom"/>
          </w:tcPr>
          <w:p w:rsidR="00E81406" w:rsidRPr="0050690B" w:rsidRDefault="00E81406">
            <w:pPr>
              <w:jc w:val="right"/>
              <w:rPr>
                <w:rFonts w:ascii="Times New Roman" w:hAnsi="Times New Roman" w:cs="Times New Roman"/>
                <w:sz w:val="26"/>
                <w:szCs w:val="26"/>
              </w:rPr>
            </w:pPr>
            <w:r w:rsidRPr="0050690B">
              <w:rPr>
                <w:rFonts w:ascii="Times New Roman" w:hAnsi="Times New Roman" w:cs="Times New Roman"/>
                <w:sz w:val="26"/>
                <w:szCs w:val="26"/>
              </w:rPr>
              <w:t>41 635 073,00</w:t>
            </w:r>
          </w:p>
        </w:tc>
        <w:tc>
          <w:tcPr>
            <w:tcW w:w="1985" w:type="dxa"/>
            <w:vAlign w:val="bottom"/>
          </w:tcPr>
          <w:p w:rsidR="00E81406" w:rsidRPr="0050690B" w:rsidRDefault="00E81406">
            <w:pPr>
              <w:jc w:val="right"/>
              <w:rPr>
                <w:rFonts w:ascii="Times New Roman" w:hAnsi="Times New Roman" w:cs="Times New Roman"/>
                <w:sz w:val="26"/>
                <w:szCs w:val="26"/>
              </w:rPr>
            </w:pPr>
            <w:r w:rsidRPr="0050690B">
              <w:rPr>
                <w:rFonts w:ascii="Times New Roman" w:hAnsi="Times New Roman" w:cs="Times New Roman"/>
                <w:sz w:val="26"/>
                <w:szCs w:val="26"/>
              </w:rPr>
              <w:t>38 231 967,43</w:t>
            </w:r>
          </w:p>
        </w:tc>
        <w:tc>
          <w:tcPr>
            <w:tcW w:w="1241" w:type="dxa"/>
            <w:vAlign w:val="bottom"/>
          </w:tcPr>
          <w:p w:rsidR="00E81406" w:rsidRPr="0050690B" w:rsidRDefault="00E81406">
            <w:pPr>
              <w:jc w:val="right"/>
              <w:rPr>
                <w:rFonts w:ascii="Times New Roman" w:hAnsi="Times New Roman" w:cs="Times New Roman"/>
                <w:sz w:val="26"/>
                <w:szCs w:val="26"/>
              </w:rPr>
            </w:pPr>
            <w:r w:rsidRPr="0050690B">
              <w:rPr>
                <w:rFonts w:ascii="Times New Roman" w:hAnsi="Times New Roman" w:cs="Times New Roman"/>
                <w:sz w:val="26"/>
                <w:szCs w:val="26"/>
              </w:rPr>
              <w:t>91,83%</w:t>
            </w:r>
          </w:p>
        </w:tc>
      </w:tr>
      <w:tr w:rsidR="00E81406" w:rsidRPr="0050690B" w:rsidTr="00E81406">
        <w:tc>
          <w:tcPr>
            <w:tcW w:w="4219" w:type="dxa"/>
            <w:vAlign w:val="bottom"/>
          </w:tcPr>
          <w:p w:rsidR="00E81406" w:rsidRPr="0050690B" w:rsidRDefault="00E81406" w:rsidP="007E3674">
            <w:pPr>
              <w:contextualSpacing/>
              <w:rPr>
                <w:rFonts w:ascii="Times New Roman" w:hAnsi="Times New Roman" w:cs="Times New Roman"/>
                <w:sz w:val="26"/>
                <w:szCs w:val="26"/>
              </w:rPr>
            </w:pPr>
            <w:r w:rsidRPr="0050690B">
              <w:rPr>
                <w:rFonts w:ascii="Times New Roman" w:hAnsi="Times New Roman" w:cs="Times New Roman"/>
                <w:sz w:val="26"/>
                <w:szCs w:val="26"/>
              </w:rPr>
              <w:t xml:space="preserve">"Энергосбережение и повышение энергетической эффективности" </w:t>
            </w:r>
          </w:p>
        </w:tc>
        <w:tc>
          <w:tcPr>
            <w:tcW w:w="2126" w:type="dxa"/>
            <w:vAlign w:val="bottom"/>
          </w:tcPr>
          <w:p w:rsidR="00E81406" w:rsidRPr="0050690B" w:rsidRDefault="00E81406" w:rsidP="007E3674">
            <w:pPr>
              <w:contextualSpacing/>
              <w:jc w:val="right"/>
              <w:rPr>
                <w:rFonts w:ascii="Times New Roman" w:hAnsi="Times New Roman" w:cs="Times New Roman"/>
                <w:sz w:val="26"/>
                <w:szCs w:val="26"/>
              </w:rPr>
            </w:pPr>
            <w:r w:rsidRPr="0050690B">
              <w:rPr>
                <w:rFonts w:ascii="Times New Roman" w:hAnsi="Times New Roman" w:cs="Times New Roman"/>
                <w:sz w:val="26"/>
                <w:szCs w:val="26"/>
              </w:rPr>
              <w:t>11 041 682,79</w:t>
            </w:r>
          </w:p>
        </w:tc>
        <w:tc>
          <w:tcPr>
            <w:tcW w:w="1985" w:type="dxa"/>
            <w:vAlign w:val="bottom"/>
          </w:tcPr>
          <w:p w:rsidR="00E81406" w:rsidRPr="0050690B" w:rsidRDefault="00E81406" w:rsidP="007E3674">
            <w:pPr>
              <w:contextualSpacing/>
              <w:jc w:val="right"/>
              <w:rPr>
                <w:rFonts w:ascii="Times New Roman" w:hAnsi="Times New Roman" w:cs="Times New Roman"/>
                <w:sz w:val="26"/>
                <w:szCs w:val="26"/>
              </w:rPr>
            </w:pPr>
            <w:r w:rsidRPr="0050690B">
              <w:rPr>
                <w:rFonts w:ascii="Times New Roman" w:hAnsi="Times New Roman" w:cs="Times New Roman"/>
                <w:sz w:val="26"/>
                <w:szCs w:val="26"/>
              </w:rPr>
              <w:t>10 661 865,03</w:t>
            </w:r>
          </w:p>
        </w:tc>
        <w:tc>
          <w:tcPr>
            <w:tcW w:w="1241" w:type="dxa"/>
            <w:vAlign w:val="bottom"/>
          </w:tcPr>
          <w:p w:rsidR="00E81406" w:rsidRPr="0050690B" w:rsidRDefault="00E81406" w:rsidP="007E3674">
            <w:pPr>
              <w:contextualSpacing/>
              <w:jc w:val="right"/>
              <w:rPr>
                <w:rFonts w:ascii="Times New Roman" w:hAnsi="Times New Roman" w:cs="Times New Roman"/>
                <w:sz w:val="26"/>
                <w:szCs w:val="26"/>
              </w:rPr>
            </w:pPr>
            <w:r w:rsidRPr="0050690B">
              <w:rPr>
                <w:rFonts w:ascii="Times New Roman" w:hAnsi="Times New Roman" w:cs="Times New Roman"/>
                <w:sz w:val="26"/>
                <w:szCs w:val="26"/>
              </w:rPr>
              <w:t>96,56%</w:t>
            </w:r>
          </w:p>
        </w:tc>
      </w:tr>
    </w:tbl>
    <w:p w:rsidR="00BC4F7A" w:rsidRPr="0050690B" w:rsidRDefault="00BC4F7A" w:rsidP="007E3674">
      <w:pPr>
        <w:spacing w:line="240" w:lineRule="auto"/>
        <w:ind w:firstLine="709"/>
        <w:contextualSpacing/>
        <w:jc w:val="both"/>
        <w:rPr>
          <w:rFonts w:ascii="Times New Roman" w:hAnsi="Times New Roman" w:cs="Times New Roman"/>
          <w:sz w:val="26"/>
          <w:szCs w:val="26"/>
        </w:rPr>
      </w:pPr>
    </w:p>
    <w:p w:rsidR="000A37B2" w:rsidRPr="0050690B" w:rsidRDefault="002E2B7E" w:rsidP="007E3674">
      <w:pPr>
        <w:spacing w:after="0" w:line="240" w:lineRule="auto"/>
        <w:contextualSpacing/>
        <w:jc w:val="both"/>
        <w:rPr>
          <w:rFonts w:ascii="Times New Roman" w:hAnsi="Times New Roman" w:cs="Times New Roman"/>
          <w:color w:val="FF0000"/>
          <w:sz w:val="26"/>
          <w:szCs w:val="26"/>
        </w:rPr>
      </w:pPr>
      <w:r w:rsidRPr="0050690B">
        <w:rPr>
          <w:rFonts w:ascii="Times New Roman" w:hAnsi="Times New Roman" w:cs="Times New Roman"/>
          <w:color w:val="FF0000"/>
          <w:sz w:val="26"/>
          <w:szCs w:val="26"/>
        </w:rPr>
        <w:tab/>
      </w:r>
      <w:proofErr w:type="gramStart"/>
      <w:r w:rsidR="000A37B2" w:rsidRPr="0050690B">
        <w:rPr>
          <w:rFonts w:ascii="Times New Roman" w:hAnsi="Times New Roman" w:cs="Times New Roman"/>
          <w:sz w:val="26"/>
          <w:szCs w:val="26"/>
        </w:rPr>
        <w:t xml:space="preserve">Полнота и достоверность отчетности, представленной администрацией Изобильненского </w:t>
      </w:r>
      <w:r w:rsidR="00905B13" w:rsidRPr="0050690B">
        <w:rPr>
          <w:rFonts w:ascii="Times New Roman" w:hAnsi="Times New Roman" w:cs="Times New Roman"/>
          <w:sz w:val="26"/>
          <w:szCs w:val="26"/>
        </w:rPr>
        <w:t>городского округа</w:t>
      </w:r>
      <w:r w:rsidR="00C9263C" w:rsidRPr="0050690B">
        <w:rPr>
          <w:rFonts w:ascii="Times New Roman" w:hAnsi="Times New Roman" w:cs="Times New Roman"/>
          <w:sz w:val="26"/>
          <w:szCs w:val="26"/>
        </w:rPr>
        <w:t xml:space="preserve"> Ставропольского края</w:t>
      </w:r>
      <w:r w:rsidR="000A37B2" w:rsidRPr="0050690B">
        <w:rPr>
          <w:rFonts w:ascii="Times New Roman" w:hAnsi="Times New Roman" w:cs="Times New Roman"/>
          <w:sz w:val="26"/>
          <w:szCs w:val="26"/>
        </w:rPr>
        <w:t xml:space="preserve">,  а также документов и материалов, представленных в составе  проекта решения  </w:t>
      </w:r>
      <w:r w:rsidR="00905B13" w:rsidRPr="0050690B">
        <w:rPr>
          <w:rFonts w:ascii="Times New Roman" w:hAnsi="Times New Roman" w:cs="Times New Roman"/>
          <w:sz w:val="26"/>
          <w:szCs w:val="26"/>
        </w:rPr>
        <w:t>Думы  Изобильненского городского округа</w:t>
      </w:r>
      <w:r w:rsidR="000A37B2" w:rsidRPr="0050690B">
        <w:rPr>
          <w:rFonts w:ascii="Times New Roman" w:hAnsi="Times New Roman" w:cs="Times New Roman"/>
          <w:sz w:val="26"/>
          <w:szCs w:val="26"/>
        </w:rPr>
        <w:t xml:space="preserve"> </w:t>
      </w:r>
      <w:r w:rsidR="0006619F" w:rsidRPr="0050690B">
        <w:rPr>
          <w:rFonts w:ascii="Times New Roman" w:hAnsi="Times New Roman" w:cs="Times New Roman"/>
          <w:sz w:val="26"/>
          <w:szCs w:val="26"/>
        </w:rPr>
        <w:t>«</w:t>
      </w:r>
      <w:r w:rsidR="00776E04" w:rsidRPr="0050690B">
        <w:rPr>
          <w:rFonts w:ascii="Times New Roman" w:hAnsi="Times New Roman" w:cs="Times New Roman"/>
          <w:sz w:val="26"/>
          <w:szCs w:val="26"/>
        </w:rPr>
        <w:t>О</w:t>
      </w:r>
      <w:r w:rsidR="000A37B2" w:rsidRPr="0050690B">
        <w:rPr>
          <w:rFonts w:ascii="Times New Roman" w:hAnsi="Times New Roman" w:cs="Times New Roman"/>
          <w:sz w:val="26"/>
          <w:szCs w:val="26"/>
        </w:rPr>
        <w:t xml:space="preserve">б исполнении  бюджета </w:t>
      </w:r>
      <w:r w:rsidR="00905B13" w:rsidRPr="0050690B">
        <w:rPr>
          <w:rFonts w:ascii="Times New Roman" w:hAnsi="Times New Roman" w:cs="Times New Roman"/>
          <w:sz w:val="26"/>
          <w:szCs w:val="26"/>
        </w:rPr>
        <w:t xml:space="preserve"> Изобильненского </w:t>
      </w:r>
      <w:r w:rsidR="00776E04" w:rsidRPr="0050690B">
        <w:rPr>
          <w:rFonts w:ascii="Times New Roman" w:hAnsi="Times New Roman" w:cs="Times New Roman"/>
          <w:sz w:val="26"/>
          <w:szCs w:val="26"/>
        </w:rPr>
        <w:t xml:space="preserve">городского округа за </w:t>
      </w:r>
      <w:r w:rsidR="0006619F" w:rsidRPr="0050690B">
        <w:rPr>
          <w:rFonts w:ascii="Times New Roman" w:hAnsi="Times New Roman" w:cs="Times New Roman"/>
          <w:sz w:val="26"/>
          <w:szCs w:val="26"/>
        </w:rPr>
        <w:t>9 месяцев</w:t>
      </w:r>
      <w:r w:rsidR="00776E04" w:rsidRPr="0050690B">
        <w:rPr>
          <w:rFonts w:ascii="Times New Roman" w:hAnsi="Times New Roman" w:cs="Times New Roman"/>
          <w:sz w:val="26"/>
          <w:szCs w:val="26"/>
        </w:rPr>
        <w:t xml:space="preserve"> 2018г</w:t>
      </w:r>
      <w:r w:rsidR="0006619F" w:rsidRPr="0050690B">
        <w:rPr>
          <w:rFonts w:ascii="Times New Roman" w:hAnsi="Times New Roman" w:cs="Times New Roman"/>
          <w:sz w:val="26"/>
          <w:szCs w:val="26"/>
        </w:rPr>
        <w:t>ода»</w:t>
      </w:r>
      <w:r w:rsidR="000A37B2" w:rsidRPr="0050690B">
        <w:rPr>
          <w:rFonts w:ascii="Times New Roman" w:hAnsi="Times New Roman" w:cs="Times New Roman"/>
          <w:sz w:val="26"/>
          <w:szCs w:val="26"/>
        </w:rPr>
        <w:t>, соответствуют требованиям Бюджетного кодекса Российской Федерации.</w:t>
      </w:r>
      <w:proofErr w:type="gramEnd"/>
      <w:r w:rsidR="000A37B2" w:rsidRPr="0050690B">
        <w:rPr>
          <w:rFonts w:ascii="Times New Roman" w:hAnsi="Times New Roman" w:cs="Times New Roman"/>
          <w:sz w:val="26"/>
          <w:szCs w:val="26"/>
        </w:rPr>
        <w:t xml:space="preserve"> Контрольно-</w:t>
      </w:r>
      <w:r w:rsidR="00905B13" w:rsidRPr="0050690B">
        <w:rPr>
          <w:rFonts w:ascii="Times New Roman" w:hAnsi="Times New Roman" w:cs="Times New Roman"/>
          <w:sz w:val="26"/>
          <w:szCs w:val="26"/>
        </w:rPr>
        <w:t>счетный орган</w:t>
      </w:r>
      <w:r w:rsidR="000A37B2" w:rsidRPr="0050690B">
        <w:rPr>
          <w:rFonts w:ascii="Times New Roman" w:hAnsi="Times New Roman" w:cs="Times New Roman"/>
          <w:sz w:val="26"/>
          <w:szCs w:val="26"/>
        </w:rPr>
        <w:t xml:space="preserve"> рекомендует отчет об исполнении бюджета к </w:t>
      </w:r>
      <w:r w:rsidR="00B62230" w:rsidRPr="0050690B">
        <w:rPr>
          <w:rFonts w:ascii="Times New Roman" w:hAnsi="Times New Roman" w:cs="Times New Roman"/>
          <w:sz w:val="26"/>
          <w:szCs w:val="26"/>
        </w:rPr>
        <w:t>рассмотрению</w:t>
      </w:r>
      <w:r w:rsidR="007E3674" w:rsidRPr="0050690B">
        <w:rPr>
          <w:rFonts w:ascii="Times New Roman" w:hAnsi="Times New Roman" w:cs="Times New Roman"/>
          <w:color w:val="FF0000"/>
          <w:sz w:val="26"/>
          <w:szCs w:val="26"/>
        </w:rPr>
        <w:t>.</w:t>
      </w:r>
    </w:p>
    <w:p w:rsidR="000C3D5A" w:rsidRDefault="000C3D5A" w:rsidP="004C1C91">
      <w:pPr>
        <w:spacing w:after="0" w:line="192" w:lineRule="auto"/>
        <w:contextualSpacing/>
        <w:jc w:val="both"/>
        <w:rPr>
          <w:rFonts w:ascii="Times New Roman" w:hAnsi="Times New Roman" w:cs="Times New Roman"/>
          <w:color w:val="FF0000"/>
          <w:sz w:val="26"/>
          <w:szCs w:val="26"/>
        </w:rPr>
      </w:pPr>
    </w:p>
    <w:p w:rsidR="000C3D5A" w:rsidRDefault="000C3D5A" w:rsidP="004C1C91">
      <w:pPr>
        <w:spacing w:after="0" w:line="192" w:lineRule="auto"/>
        <w:contextualSpacing/>
        <w:jc w:val="both"/>
        <w:rPr>
          <w:rFonts w:ascii="Times New Roman" w:hAnsi="Times New Roman" w:cs="Times New Roman"/>
          <w:color w:val="FF0000"/>
          <w:sz w:val="26"/>
          <w:szCs w:val="26"/>
        </w:rPr>
      </w:pPr>
    </w:p>
    <w:p w:rsidR="000C3D5A" w:rsidRDefault="000C3D5A" w:rsidP="004C1C91">
      <w:pPr>
        <w:spacing w:after="0" w:line="192" w:lineRule="auto"/>
        <w:contextualSpacing/>
        <w:jc w:val="both"/>
        <w:rPr>
          <w:rFonts w:ascii="Times New Roman" w:hAnsi="Times New Roman" w:cs="Times New Roman"/>
          <w:color w:val="FF0000"/>
          <w:sz w:val="26"/>
          <w:szCs w:val="26"/>
        </w:rPr>
      </w:pPr>
    </w:p>
    <w:p w:rsidR="000A37B2" w:rsidRPr="0050690B" w:rsidRDefault="000A37B2" w:rsidP="004C1C91">
      <w:pPr>
        <w:spacing w:after="0" w:line="192" w:lineRule="auto"/>
        <w:contextualSpacing/>
        <w:jc w:val="both"/>
        <w:rPr>
          <w:rFonts w:ascii="Times New Roman" w:hAnsi="Times New Roman" w:cs="Times New Roman"/>
          <w:color w:val="FF0000"/>
          <w:sz w:val="26"/>
          <w:szCs w:val="26"/>
        </w:rPr>
      </w:pPr>
      <w:r w:rsidRPr="0050690B">
        <w:rPr>
          <w:rFonts w:ascii="Times New Roman" w:hAnsi="Times New Roman" w:cs="Times New Roman"/>
          <w:color w:val="FF0000"/>
          <w:sz w:val="26"/>
          <w:szCs w:val="26"/>
        </w:rPr>
        <w:tab/>
      </w:r>
    </w:p>
    <w:p w:rsidR="0083718C" w:rsidRPr="0050690B" w:rsidRDefault="0083718C" w:rsidP="004C1C91">
      <w:pPr>
        <w:spacing w:after="0" w:line="192" w:lineRule="auto"/>
        <w:contextualSpacing/>
        <w:rPr>
          <w:rFonts w:ascii="Times New Roman" w:hAnsi="Times New Roman" w:cs="Times New Roman"/>
          <w:color w:val="FF0000"/>
          <w:sz w:val="26"/>
          <w:szCs w:val="26"/>
        </w:rPr>
      </w:pPr>
    </w:p>
    <w:p w:rsidR="000A37B2" w:rsidRPr="0050690B" w:rsidRDefault="000A37B2" w:rsidP="004C1C91">
      <w:pPr>
        <w:spacing w:after="0" w:line="192" w:lineRule="auto"/>
        <w:contextualSpacing/>
        <w:rPr>
          <w:rFonts w:ascii="Times New Roman" w:hAnsi="Times New Roman" w:cs="Times New Roman"/>
          <w:sz w:val="26"/>
          <w:szCs w:val="26"/>
        </w:rPr>
      </w:pPr>
      <w:r w:rsidRPr="0050690B">
        <w:rPr>
          <w:rFonts w:ascii="Times New Roman" w:hAnsi="Times New Roman" w:cs="Times New Roman"/>
          <w:sz w:val="26"/>
          <w:szCs w:val="26"/>
        </w:rPr>
        <w:t xml:space="preserve">Председатель </w:t>
      </w:r>
      <w:r w:rsidR="00905B13" w:rsidRPr="0050690B">
        <w:rPr>
          <w:rFonts w:ascii="Times New Roman" w:hAnsi="Times New Roman" w:cs="Times New Roman"/>
          <w:sz w:val="26"/>
          <w:szCs w:val="26"/>
        </w:rPr>
        <w:t>К</w:t>
      </w:r>
      <w:r w:rsidRPr="0050690B">
        <w:rPr>
          <w:rFonts w:ascii="Times New Roman" w:hAnsi="Times New Roman" w:cs="Times New Roman"/>
          <w:sz w:val="26"/>
          <w:szCs w:val="26"/>
        </w:rPr>
        <w:t>онтрольно-</w:t>
      </w:r>
      <w:r w:rsidR="00905B13" w:rsidRPr="0050690B">
        <w:rPr>
          <w:rFonts w:ascii="Times New Roman" w:hAnsi="Times New Roman" w:cs="Times New Roman"/>
          <w:sz w:val="26"/>
          <w:szCs w:val="26"/>
        </w:rPr>
        <w:t>счетного органа</w:t>
      </w:r>
    </w:p>
    <w:p w:rsidR="000A37B2" w:rsidRPr="0050690B" w:rsidRDefault="000A37B2" w:rsidP="004C1C91">
      <w:pPr>
        <w:spacing w:after="0" w:line="192" w:lineRule="auto"/>
        <w:contextualSpacing/>
        <w:rPr>
          <w:rFonts w:ascii="Times New Roman" w:hAnsi="Times New Roman" w:cs="Times New Roman"/>
          <w:sz w:val="26"/>
          <w:szCs w:val="26"/>
        </w:rPr>
      </w:pPr>
      <w:r w:rsidRPr="0050690B">
        <w:rPr>
          <w:rFonts w:ascii="Times New Roman" w:hAnsi="Times New Roman" w:cs="Times New Roman"/>
          <w:sz w:val="26"/>
          <w:szCs w:val="26"/>
        </w:rPr>
        <w:t xml:space="preserve">Изобильненского </w:t>
      </w:r>
      <w:r w:rsidR="00936E58" w:rsidRPr="0050690B">
        <w:rPr>
          <w:rFonts w:ascii="Times New Roman" w:hAnsi="Times New Roman" w:cs="Times New Roman"/>
          <w:sz w:val="26"/>
          <w:szCs w:val="26"/>
        </w:rPr>
        <w:t>городского округа</w:t>
      </w:r>
    </w:p>
    <w:p w:rsidR="000A37B2" w:rsidRPr="0050690B" w:rsidRDefault="000A37B2" w:rsidP="004C1C91">
      <w:pPr>
        <w:spacing w:after="0" w:line="192" w:lineRule="auto"/>
        <w:contextualSpacing/>
        <w:rPr>
          <w:rFonts w:ascii="Times New Roman" w:hAnsi="Times New Roman" w:cs="Times New Roman"/>
          <w:sz w:val="26"/>
          <w:szCs w:val="26"/>
        </w:rPr>
      </w:pPr>
      <w:r w:rsidRPr="0050690B">
        <w:rPr>
          <w:rFonts w:ascii="Times New Roman" w:hAnsi="Times New Roman" w:cs="Times New Roman"/>
          <w:sz w:val="26"/>
          <w:szCs w:val="26"/>
        </w:rPr>
        <w:t xml:space="preserve">Ставропольского края                                                 </w:t>
      </w:r>
      <w:r w:rsidR="000C3D5A">
        <w:rPr>
          <w:rFonts w:ascii="Times New Roman" w:hAnsi="Times New Roman" w:cs="Times New Roman"/>
          <w:sz w:val="26"/>
          <w:szCs w:val="26"/>
        </w:rPr>
        <w:t xml:space="preserve">            </w:t>
      </w:r>
      <w:r w:rsidRPr="0050690B">
        <w:rPr>
          <w:rFonts w:ascii="Times New Roman" w:hAnsi="Times New Roman" w:cs="Times New Roman"/>
          <w:sz w:val="26"/>
          <w:szCs w:val="26"/>
        </w:rPr>
        <w:t xml:space="preserve">      </w:t>
      </w:r>
      <w:r w:rsidR="00F14110" w:rsidRPr="0050690B">
        <w:rPr>
          <w:rFonts w:ascii="Times New Roman" w:hAnsi="Times New Roman" w:cs="Times New Roman"/>
          <w:sz w:val="26"/>
          <w:szCs w:val="26"/>
        </w:rPr>
        <w:t xml:space="preserve"> </w:t>
      </w:r>
      <w:r w:rsidR="00722AF4" w:rsidRPr="0050690B">
        <w:rPr>
          <w:rFonts w:ascii="Times New Roman" w:hAnsi="Times New Roman" w:cs="Times New Roman"/>
          <w:sz w:val="26"/>
          <w:szCs w:val="26"/>
        </w:rPr>
        <w:t xml:space="preserve">          </w:t>
      </w:r>
      <w:r w:rsidRPr="0050690B">
        <w:rPr>
          <w:rFonts w:ascii="Times New Roman" w:hAnsi="Times New Roman" w:cs="Times New Roman"/>
          <w:sz w:val="26"/>
          <w:szCs w:val="26"/>
        </w:rPr>
        <w:t xml:space="preserve">      Г.В. Юшкова</w:t>
      </w:r>
    </w:p>
    <w:p w:rsidR="000A37B2" w:rsidRPr="0050690B" w:rsidRDefault="000A37B2" w:rsidP="004C1C91">
      <w:pPr>
        <w:spacing w:after="0" w:line="192" w:lineRule="auto"/>
        <w:contextualSpacing/>
        <w:rPr>
          <w:rFonts w:ascii="Times New Roman" w:hAnsi="Times New Roman" w:cs="Times New Roman"/>
          <w:sz w:val="26"/>
          <w:szCs w:val="26"/>
        </w:rPr>
      </w:pPr>
      <w:r w:rsidRPr="0050690B">
        <w:rPr>
          <w:rFonts w:ascii="Times New Roman" w:hAnsi="Times New Roman" w:cs="Times New Roman"/>
          <w:sz w:val="26"/>
          <w:szCs w:val="26"/>
        </w:rPr>
        <w:tab/>
      </w:r>
    </w:p>
    <w:p w:rsidR="000A37B2" w:rsidRPr="0050690B" w:rsidRDefault="007E3674" w:rsidP="004C1C91">
      <w:pPr>
        <w:spacing w:after="0" w:line="192" w:lineRule="auto"/>
        <w:contextualSpacing/>
        <w:rPr>
          <w:rFonts w:ascii="Times New Roman" w:hAnsi="Times New Roman" w:cs="Times New Roman"/>
          <w:sz w:val="26"/>
          <w:szCs w:val="26"/>
        </w:rPr>
      </w:pPr>
      <w:r w:rsidRPr="0050690B">
        <w:rPr>
          <w:rFonts w:ascii="Times New Roman" w:hAnsi="Times New Roman" w:cs="Times New Roman"/>
          <w:sz w:val="26"/>
          <w:szCs w:val="26"/>
        </w:rPr>
        <w:t>18</w:t>
      </w:r>
      <w:r w:rsidR="0083718C" w:rsidRPr="0050690B">
        <w:rPr>
          <w:rFonts w:ascii="Times New Roman" w:hAnsi="Times New Roman" w:cs="Times New Roman"/>
          <w:sz w:val="26"/>
          <w:szCs w:val="26"/>
        </w:rPr>
        <w:t>.</w:t>
      </w:r>
      <w:r w:rsidRPr="0050690B">
        <w:rPr>
          <w:rFonts w:ascii="Times New Roman" w:hAnsi="Times New Roman" w:cs="Times New Roman"/>
          <w:sz w:val="26"/>
          <w:szCs w:val="26"/>
        </w:rPr>
        <w:t>10</w:t>
      </w:r>
      <w:r w:rsidR="0083718C" w:rsidRPr="0050690B">
        <w:rPr>
          <w:rFonts w:ascii="Times New Roman" w:hAnsi="Times New Roman" w:cs="Times New Roman"/>
          <w:sz w:val="26"/>
          <w:szCs w:val="26"/>
        </w:rPr>
        <w:t>.201</w:t>
      </w:r>
      <w:r w:rsidR="00936E58" w:rsidRPr="0050690B">
        <w:rPr>
          <w:rFonts w:ascii="Times New Roman" w:hAnsi="Times New Roman" w:cs="Times New Roman"/>
          <w:sz w:val="26"/>
          <w:szCs w:val="26"/>
        </w:rPr>
        <w:t>8</w:t>
      </w:r>
      <w:r w:rsidR="004C1C91" w:rsidRPr="0050690B">
        <w:rPr>
          <w:rFonts w:ascii="Times New Roman" w:hAnsi="Times New Roman" w:cs="Times New Roman"/>
          <w:sz w:val="26"/>
          <w:szCs w:val="26"/>
        </w:rPr>
        <w:t xml:space="preserve"> </w:t>
      </w:r>
      <w:r w:rsidR="000A37B2" w:rsidRPr="0050690B">
        <w:rPr>
          <w:rFonts w:ascii="Times New Roman" w:hAnsi="Times New Roman" w:cs="Times New Roman"/>
          <w:sz w:val="26"/>
          <w:szCs w:val="26"/>
        </w:rPr>
        <w:t>г</w:t>
      </w:r>
      <w:r w:rsidR="0083718C" w:rsidRPr="0050690B">
        <w:rPr>
          <w:rFonts w:ascii="Times New Roman" w:hAnsi="Times New Roman" w:cs="Times New Roman"/>
          <w:sz w:val="26"/>
          <w:szCs w:val="26"/>
        </w:rPr>
        <w:t>.</w:t>
      </w:r>
      <w:r w:rsidR="000A37B2" w:rsidRPr="0050690B">
        <w:rPr>
          <w:rFonts w:ascii="Times New Roman" w:hAnsi="Times New Roman" w:cs="Times New Roman"/>
          <w:sz w:val="26"/>
          <w:szCs w:val="26"/>
        </w:rPr>
        <w:tab/>
      </w:r>
      <w:r w:rsidR="000A37B2" w:rsidRPr="0050690B">
        <w:rPr>
          <w:rFonts w:ascii="Times New Roman" w:hAnsi="Times New Roman" w:cs="Times New Roman"/>
          <w:sz w:val="26"/>
          <w:szCs w:val="26"/>
        </w:rPr>
        <w:tab/>
      </w:r>
    </w:p>
    <w:p w:rsidR="00B31DA9" w:rsidRPr="0050690B" w:rsidRDefault="000A37B2" w:rsidP="004C1C91">
      <w:pPr>
        <w:spacing w:after="0" w:line="192" w:lineRule="auto"/>
        <w:rPr>
          <w:rFonts w:ascii="Times New Roman" w:hAnsi="Times New Roman" w:cs="Times New Roman"/>
          <w:color w:val="FF0000"/>
          <w:sz w:val="26"/>
          <w:szCs w:val="26"/>
        </w:rPr>
      </w:pPr>
      <w:r w:rsidRPr="0050690B">
        <w:rPr>
          <w:rFonts w:ascii="Times New Roman" w:hAnsi="Times New Roman" w:cs="Times New Roman"/>
          <w:color w:val="FF0000"/>
          <w:sz w:val="26"/>
          <w:szCs w:val="26"/>
        </w:rPr>
        <w:tab/>
      </w:r>
    </w:p>
    <w:sectPr w:rsidR="00B31DA9" w:rsidRPr="0050690B" w:rsidSect="0050690B">
      <w:headerReference w:type="default" r:id="rId7"/>
      <w:pgSz w:w="11906" w:h="16838"/>
      <w:pgMar w:top="1021" w:right="794"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F56" w:rsidRDefault="00715F56" w:rsidP="00C9263C">
      <w:pPr>
        <w:spacing w:after="0" w:line="240" w:lineRule="auto"/>
      </w:pPr>
      <w:r>
        <w:separator/>
      </w:r>
    </w:p>
  </w:endnote>
  <w:endnote w:type="continuationSeparator" w:id="0">
    <w:p w:rsidR="00715F56" w:rsidRDefault="00715F56" w:rsidP="00C92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F56" w:rsidRDefault="00715F56" w:rsidP="00C9263C">
      <w:pPr>
        <w:spacing w:after="0" w:line="240" w:lineRule="auto"/>
      </w:pPr>
      <w:r>
        <w:separator/>
      </w:r>
    </w:p>
  </w:footnote>
  <w:footnote w:type="continuationSeparator" w:id="0">
    <w:p w:rsidR="00715F56" w:rsidRDefault="00715F56" w:rsidP="00C926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4539"/>
      <w:docPartObj>
        <w:docPartGallery w:val="Page Numbers (Top of Page)"/>
        <w:docPartUnique/>
      </w:docPartObj>
    </w:sdtPr>
    <w:sdtContent>
      <w:p w:rsidR="00E81406" w:rsidRDefault="00E81406">
        <w:pPr>
          <w:pStyle w:val="a7"/>
          <w:jc w:val="center"/>
        </w:pPr>
        <w:fldSimple w:instr=" PAGE   \* MERGEFORMAT ">
          <w:r w:rsidR="000C3D5A">
            <w:rPr>
              <w:noProof/>
            </w:rPr>
            <w:t>5</w:t>
          </w:r>
        </w:fldSimple>
      </w:p>
    </w:sdtContent>
  </w:sdt>
  <w:p w:rsidR="00E81406" w:rsidRDefault="00E81406">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A37B2"/>
    <w:rsid w:val="00022D57"/>
    <w:rsid w:val="000333D3"/>
    <w:rsid w:val="00040814"/>
    <w:rsid w:val="00043D56"/>
    <w:rsid w:val="00060BB7"/>
    <w:rsid w:val="00063573"/>
    <w:rsid w:val="000654E6"/>
    <w:rsid w:val="0006619F"/>
    <w:rsid w:val="0007604E"/>
    <w:rsid w:val="00081E24"/>
    <w:rsid w:val="000A1CC6"/>
    <w:rsid w:val="000A37B2"/>
    <w:rsid w:val="000A50FA"/>
    <w:rsid w:val="000C115F"/>
    <w:rsid w:val="000C3D5A"/>
    <w:rsid w:val="000C5C10"/>
    <w:rsid w:val="000E5316"/>
    <w:rsid w:val="001535B0"/>
    <w:rsid w:val="001646C5"/>
    <w:rsid w:val="00196FDD"/>
    <w:rsid w:val="00197CD0"/>
    <w:rsid w:val="001C3363"/>
    <w:rsid w:val="001D0A1B"/>
    <w:rsid w:val="001D137F"/>
    <w:rsid w:val="001E61BA"/>
    <w:rsid w:val="001F1BB8"/>
    <w:rsid w:val="00224E98"/>
    <w:rsid w:val="00247EB6"/>
    <w:rsid w:val="002509E6"/>
    <w:rsid w:val="00283790"/>
    <w:rsid w:val="00284B02"/>
    <w:rsid w:val="00285221"/>
    <w:rsid w:val="002D643F"/>
    <w:rsid w:val="002E2B7E"/>
    <w:rsid w:val="002F6B47"/>
    <w:rsid w:val="00302203"/>
    <w:rsid w:val="003473A3"/>
    <w:rsid w:val="00351A35"/>
    <w:rsid w:val="0036159A"/>
    <w:rsid w:val="003760FC"/>
    <w:rsid w:val="003804F2"/>
    <w:rsid w:val="00387AA7"/>
    <w:rsid w:val="003A6103"/>
    <w:rsid w:val="003D3E54"/>
    <w:rsid w:val="003E41CC"/>
    <w:rsid w:val="003E4E82"/>
    <w:rsid w:val="003F193C"/>
    <w:rsid w:val="00400271"/>
    <w:rsid w:val="00404BF9"/>
    <w:rsid w:val="00440D94"/>
    <w:rsid w:val="0044571F"/>
    <w:rsid w:val="004515F0"/>
    <w:rsid w:val="00485B9A"/>
    <w:rsid w:val="004B425C"/>
    <w:rsid w:val="004B4DE8"/>
    <w:rsid w:val="004C1C91"/>
    <w:rsid w:val="004C437A"/>
    <w:rsid w:val="004D337C"/>
    <w:rsid w:val="004E45AE"/>
    <w:rsid w:val="004F5700"/>
    <w:rsid w:val="005024D6"/>
    <w:rsid w:val="0050690B"/>
    <w:rsid w:val="00532A2A"/>
    <w:rsid w:val="00543C01"/>
    <w:rsid w:val="00555185"/>
    <w:rsid w:val="005559E1"/>
    <w:rsid w:val="00567CEC"/>
    <w:rsid w:val="00591ABF"/>
    <w:rsid w:val="005A5761"/>
    <w:rsid w:val="005B1F0B"/>
    <w:rsid w:val="005D0EDB"/>
    <w:rsid w:val="005E7D3D"/>
    <w:rsid w:val="005F06FF"/>
    <w:rsid w:val="005F2C2D"/>
    <w:rsid w:val="00623BC2"/>
    <w:rsid w:val="00625DDB"/>
    <w:rsid w:val="00626E23"/>
    <w:rsid w:val="006333EE"/>
    <w:rsid w:val="006907D5"/>
    <w:rsid w:val="00696FF4"/>
    <w:rsid w:val="006B7894"/>
    <w:rsid w:val="006C776F"/>
    <w:rsid w:val="006F5E74"/>
    <w:rsid w:val="006F7440"/>
    <w:rsid w:val="00715F56"/>
    <w:rsid w:val="00722AF4"/>
    <w:rsid w:val="00745C90"/>
    <w:rsid w:val="00776E04"/>
    <w:rsid w:val="0079268E"/>
    <w:rsid w:val="00794E69"/>
    <w:rsid w:val="007969CD"/>
    <w:rsid w:val="007B2C06"/>
    <w:rsid w:val="007B6D24"/>
    <w:rsid w:val="007E3674"/>
    <w:rsid w:val="007F4FB4"/>
    <w:rsid w:val="00811540"/>
    <w:rsid w:val="00812249"/>
    <w:rsid w:val="008129FE"/>
    <w:rsid w:val="00813245"/>
    <w:rsid w:val="00826057"/>
    <w:rsid w:val="0083718C"/>
    <w:rsid w:val="00852180"/>
    <w:rsid w:val="00855A49"/>
    <w:rsid w:val="00860A3F"/>
    <w:rsid w:val="0086766B"/>
    <w:rsid w:val="0086795E"/>
    <w:rsid w:val="00870311"/>
    <w:rsid w:val="008936C9"/>
    <w:rsid w:val="00896614"/>
    <w:rsid w:val="008A2E8D"/>
    <w:rsid w:val="008B47A7"/>
    <w:rsid w:val="008B62DA"/>
    <w:rsid w:val="008C6C9B"/>
    <w:rsid w:val="008D487B"/>
    <w:rsid w:val="008F36B8"/>
    <w:rsid w:val="00905B13"/>
    <w:rsid w:val="00923720"/>
    <w:rsid w:val="00926D18"/>
    <w:rsid w:val="00936E58"/>
    <w:rsid w:val="00950087"/>
    <w:rsid w:val="00954887"/>
    <w:rsid w:val="00964CCA"/>
    <w:rsid w:val="00976BF9"/>
    <w:rsid w:val="00993CC8"/>
    <w:rsid w:val="00996FC9"/>
    <w:rsid w:val="009A7CBD"/>
    <w:rsid w:val="009B186C"/>
    <w:rsid w:val="009C28A5"/>
    <w:rsid w:val="009D6B68"/>
    <w:rsid w:val="009D7EB9"/>
    <w:rsid w:val="009E20B3"/>
    <w:rsid w:val="009F75FC"/>
    <w:rsid w:val="00A0203C"/>
    <w:rsid w:val="00A225F6"/>
    <w:rsid w:val="00A250BF"/>
    <w:rsid w:val="00A53A06"/>
    <w:rsid w:val="00A56044"/>
    <w:rsid w:val="00A627E7"/>
    <w:rsid w:val="00A90B45"/>
    <w:rsid w:val="00A91D8A"/>
    <w:rsid w:val="00A952B9"/>
    <w:rsid w:val="00AA102F"/>
    <w:rsid w:val="00AA1DE0"/>
    <w:rsid w:val="00AB0B35"/>
    <w:rsid w:val="00AB35DB"/>
    <w:rsid w:val="00AB6CEB"/>
    <w:rsid w:val="00AC23DC"/>
    <w:rsid w:val="00AD3495"/>
    <w:rsid w:val="00AD68C8"/>
    <w:rsid w:val="00B07A21"/>
    <w:rsid w:val="00B21588"/>
    <w:rsid w:val="00B31DA9"/>
    <w:rsid w:val="00B503D3"/>
    <w:rsid w:val="00B61CF1"/>
    <w:rsid w:val="00B62230"/>
    <w:rsid w:val="00B654DA"/>
    <w:rsid w:val="00B84BE8"/>
    <w:rsid w:val="00B96512"/>
    <w:rsid w:val="00BB1399"/>
    <w:rsid w:val="00BB449F"/>
    <w:rsid w:val="00BB53F3"/>
    <w:rsid w:val="00BC1651"/>
    <w:rsid w:val="00BC3372"/>
    <w:rsid w:val="00BC4F7A"/>
    <w:rsid w:val="00BC7AC5"/>
    <w:rsid w:val="00BF2D81"/>
    <w:rsid w:val="00C05A45"/>
    <w:rsid w:val="00C15F11"/>
    <w:rsid w:val="00C3642A"/>
    <w:rsid w:val="00C601B0"/>
    <w:rsid w:val="00C84168"/>
    <w:rsid w:val="00C901A3"/>
    <w:rsid w:val="00C9263C"/>
    <w:rsid w:val="00CA78C6"/>
    <w:rsid w:val="00CB1741"/>
    <w:rsid w:val="00CB6AD3"/>
    <w:rsid w:val="00CB72F2"/>
    <w:rsid w:val="00CB7B35"/>
    <w:rsid w:val="00CD2C61"/>
    <w:rsid w:val="00D10CE6"/>
    <w:rsid w:val="00D272B1"/>
    <w:rsid w:val="00D31DFA"/>
    <w:rsid w:val="00D4268C"/>
    <w:rsid w:val="00D434BB"/>
    <w:rsid w:val="00D66CD8"/>
    <w:rsid w:val="00D76EB7"/>
    <w:rsid w:val="00D90BAE"/>
    <w:rsid w:val="00D9605A"/>
    <w:rsid w:val="00DA325D"/>
    <w:rsid w:val="00DB37EB"/>
    <w:rsid w:val="00E16CFC"/>
    <w:rsid w:val="00E41937"/>
    <w:rsid w:val="00E508EE"/>
    <w:rsid w:val="00E72156"/>
    <w:rsid w:val="00E743E1"/>
    <w:rsid w:val="00E74BEE"/>
    <w:rsid w:val="00E81406"/>
    <w:rsid w:val="00E916F1"/>
    <w:rsid w:val="00E92C01"/>
    <w:rsid w:val="00E94955"/>
    <w:rsid w:val="00F0336E"/>
    <w:rsid w:val="00F06C06"/>
    <w:rsid w:val="00F07038"/>
    <w:rsid w:val="00F14110"/>
    <w:rsid w:val="00F2304F"/>
    <w:rsid w:val="00F45CCD"/>
    <w:rsid w:val="00F6212C"/>
    <w:rsid w:val="00F842D9"/>
    <w:rsid w:val="00F8571A"/>
    <w:rsid w:val="00F8712D"/>
    <w:rsid w:val="00F90CE7"/>
    <w:rsid w:val="00F9251C"/>
    <w:rsid w:val="00F97C1B"/>
    <w:rsid w:val="00FB67C3"/>
    <w:rsid w:val="00FC4D88"/>
    <w:rsid w:val="00FE65E7"/>
    <w:rsid w:val="00FF4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C01"/>
  </w:style>
  <w:style w:type="paragraph" w:styleId="1">
    <w:name w:val="heading 1"/>
    <w:basedOn w:val="a"/>
    <w:link w:val="10"/>
    <w:qFormat/>
    <w:rsid w:val="00B84BE8"/>
    <w:pPr>
      <w:spacing w:before="100" w:beforeAutospacing="1" w:after="100" w:afterAutospacing="1" w:line="240" w:lineRule="auto"/>
      <w:outlineLvl w:val="0"/>
    </w:pPr>
    <w:rPr>
      <w:rFonts w:ascii="Times New Roman" w:eastAsia="Calibri"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A37B2"/>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0A37B2"/>
    <w:rPr>
      <w:rFonts w:ascii="Times New Roman" w:eastAsia="Times New Roman" w:hAnsi="Times New Roman" w:cs="Times New Roman"/>
      <w:sz w:val="28"/>
      <w:szCs w:val="20"/>
    </w:rPr>
  </w:style>
  <w:style w:type="paragraph" w:styleId="a5">
    <w:name w:val="Body Text Indent"/>
    <w:basedOn w:val="a"/>
    <w:link w:val="a6"/>
    <w:rsid w:val="000A37B2"/>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rsid w:val="000A37B2"/>
    <w:rPr>
      <w:rFonts w:ascii="Times New Roman" w:eastAsia="Times New Roman" w:hAnsi="Times New Roman" w:cs="Times New Roman"/>
      <w:sz w:val="20"/>
      <w:szCs w:val="20"/>
    </w:rPr>
  </w:style>
  <w:style w:type="paragraph" w:styleId="a7">
    <w:name w:val="header"/>
    <w:basedOn w:val="a"/>
    <w:link w:val="a8"/>
    <w:uiPriority w:val="99"/>
    <w:unhideWhenUsed/>
    <w:rsid w:val="00C926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9263C"/>
  </w:style>
  <w:style w:type="paragraph" w:styleId="a9">
    <w:name w:val="footer"/>
    <w:basedOn w:val="a"/>
    <w:link w:val="aa"/>
    <w:uiPriority w:val="99"/>
    <w:semiHidden/>
    <w:unhideWhenUsed/>
    <w:rsid w:val="00C9263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9263C"/>
  </w:style>
  <w:style w:type="paragraph" w:styleId="ab">
    <w:name w:val="Balloon Text"/>
    <w:basedOn w:val="a"/>
    <w:link w:val="ac"/>
    <w:uiPriority w:val="99"/>
    <w:semiHidden/>
    <w:unhideWhenUsed/>
    <w:rsid w:val="0092372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23720"/>
    <w:rPr>
      <w:rFonts w:ascii="Tahoma" w:hAnsi="Tahoma" w:cs="Tahoma"/>
      <w:sz w:val="16"/>
      <w:szCs w:val="16"/>
    </w:rPr>
  </w:style>
  <w:style w:type="paragraph" w:styleId="ad">
    <w:name w:val="List Paragraph"/>
    <w:basedOn w:val="a"/>
    <w:uiPriority w:val="34"/>
    <w:qFormat/>
    <w:rsid w:val="00A627E7"/>
    <w:pPr>
      <w:ind w:left="720"/>
      <w:contextualSpacing/>
    </w:pPr>
  </w:style>
  <w:style w:type="character" w:customStyle="1" w:styleId="10">
    <w:name w:val="Заголовок 1 Знак"/>
    <w:basedOn w:val="a0"/>
    <w:link w:val="1"/>
    <w:rsid w:val="00B84BE8"/>
    <w:rPr>
      <w:rFonts w:ascii="Times New Roman" w:eastAsia="Calibri" w:hAnsi="Times New Roman" w:cs="Times New Roman"/>
      <w:b/>
      <w:bCs/>
      <w:kern w:val="36"/>
      <w:sz w:val="48"/>
      <w:szCs w:val="48"/>
    </w:rPr>
  </w:style>
  <w:style w:type="table" w:styleId="ae">
    <w:name w:val="Table Grid"/>
    <w:basedOn w:val="a1"/>
    <w:uiPriority w:val="59"/>
    <w:rsid w:val="00BC4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066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84778-9294-49FA-8F1F-35A26DEF1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5</Pages>
  <Words>2162</Words>
  <Characters>12324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115</cp:revision>
  <cp:lastPrinted>2018-04-13T09:49:00Z</cp:lastPrinted>
  <dcterms:created xsi:type="dcterms:W3CDTF">2013-04-11T08:17:00Z</dcterms:created>
  <dcterms:modified xsi:type="dcterms:W3CDTF">2018-10-18T13:22:00Z</dcterms:modified>
</cp:coreProperties>
</file>