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P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КОНТРОЛЬНО-СЧЕТНЫЙ ОРГАН</w:t>
      </w:r>
    </w:p>
    <w:p w:rsid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 xml:space="preserve">ИЗОБИЛЬНЕНСКОГО ГОРОДСКОГО ОКРУГА </w:t>
      </w:r>
    </w:p>
    <w:p w:rsidR="00C01EAF" w:rsidRP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СТАВРОПОЛЬСКОГО КРАЯ</w:t>
      </w: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46360F" w:rsidTr="001F7C16">
        <w:trPr>
          <w:trHeight w:val="1601"/>
        </w:trPr>
        <w:tc>
          <w:tcPr>
            <w:tcW w:w="4360" w:type="dxa"/>
          </w:tcPr>
          <w:p w:rsidR="00C01EA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 xml:space="preserve">Начальнику </w:t>
            </w:r>
          </w:p>
          <w:p w:rsidR="003A7264" w:rsidRPr="0046360F" w:rsidRDefault="00CB5EF2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 xml:space="preserve">финансового управления </w:t>
            </w:r>
            <w:r w:rsidR="003A7264" w:rsidRPr="0046360F">
              <w:rPr>
                <w:sz w:val="28"/>
                <w:szCs w:val="28"/>
              </w:rPr>
              <w:t xml:space="preserve">администрации Изобильненского </w:t>
            </w:r>
            <w:r w:rsidR="00C01EAF">
              <w:rPr>
                <w:sz w:val="28"/>
                <w:szCs w:val="28"/>
              </w:rPr>
              <w:t>городского округа</w:t>
            </w:r>
          </w:p>
          <w:p w:rsidR="003A7264" w:rsidRPr="0046360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>Ставропольского</w:t>
            </w:r>
            <w:r w:rsidRPr="0046360F">
              <w:rPr>
                <w:b/>
                <w:sz w:val="28"/>
                <w:szCs w:val="28"/>
              </w:rPr>
              <w:t xml:space="preserve"> </w:t>
            </w:r>
            <w:r w:rsidRPr="0046360F">
              <w:rPr>
                <w:sz w:val="28"/>
                <w:szCs w:val="28"/>
              </w:rPr>
              <w:t>края</w:t>
            </w:r>
          </w:p>
          <w:p w:rsidR="000D53C8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46360F" w:rsidRDefault="00CB5EF2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>С.А.</w:t>
            </w:r>
            <w:r w:rsidR="00C01EAF">
              <w:rPr>
                <w:sz w:val="28"/>
                <w:szCs w:val="28"/>
              </w:rPr>
              <w:t xml:space="preserve"> Захарченко</w:t>
            </w:r>
          </w:p>
        </w:tc>
      </w:tr>
    </w:tbl>
    <w:p w:rsidR="00E70441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937CD8" w:rsidRDefault="00174A00" w:rsidP="00C01EAF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З</w:t>
      </w:r>
      <w:r w:rsidR="004A63F9">
        <w:rPr>
          <w:b/>
          <w:sz w:val="28"/>
          <w:szCs w:val="28"/>
        </w:rPr>
        <w:t>АКЛЮЧЕНИЕ</w:t>
      </w:r>
    </w:p>
    <w:p w:rsidR="00A84013" w:rsidRPr="00631F5F" w:rsidRDefault="00D442EF" w:rsidP="00356113">
      <w:pPr>
        <w:suppressAutoHyphens/>
        <w:jc w:val="center"/>
        <w:rPr>
          <w:b/>
          <w:sz w:val="28"/>
          <w:szCs w:val="28"/>
        </w:rPr>
      </w:pPr>
      <w:r w:rsidRPr="00631F5F">
        <w:rPr>
          <w:b/>
          <w:sz w:val="28"/>
          <w:szCs w:val="28"/>
        </w:rPr>
        <w:t xml:space="preserve">по результатам </w:t>
      </w:r>
      <w:r w:rsidR="009C2B49" w:rsidRPr="00631F5F">
        <w:rPr>
          <w:b/>
          <w:sz w:val="28"/>
          <w:szCs w:val="28"/>
        </w:rPr>
        <w:t>экспертно-аналитического</w:t>
      </w:r>
      <w:r w:rsidRPr="00631F5F">
        <w:rPr>
          <w:b/>
          <w:sz w:val="28"/>
          <w:szCs w:val="28"/>
        </w:rPr>
        <w:t xml:space="preserve"> мероприятия</w:t>
      </w:r>
    </w:p>
    <w:p w:rsidR="0097702A" w:rsidRPr="00631F5F" w:rsidRDefault="00D442EF" w:rsidP="00A43DDD">
      <w:pPr>
        <w:suppressAutoHyphens/>
        <w:jc w:val="both"/>
        <w:rPr>
          <w:b/>
          <w:sz w:val="28"/>
          <w:szCs w:val="28"/>
        </w:rPr>
      </w:pPr>
      <w:r w:rsidRPr="00631F5F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631F5F">
        <w:rPr>
          <w:b/>
          <w:sz w:val="28"/>
          <w:szCs w:val="28"/>
        </w:rPr>
        <w:t xml:space="preserve">годовой </w:t>
      </w:r>
      <w:r w:rsidRPr="00631F5F">
        <w:rPr>
          <w:b/>
          <w:sz w:val="28"/>
          <w:szCs w:val="28"/>
        </w:rPr>
        <w:t>бюджетной отчетности за 201</w:t>
      </w:r>
      <w:r w:rsidR="00056ECC" w:rsidRPr="00631F5F">
        <w:rPr>
          <w:b/>
          <w:sz w:val="28"/>
          <w:szCs w:val="28"/>
        </w:rPr>
        <w:t>8</w:t>
      </w:r>
      <w:r w:rsidRPr="00631F5F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631F5F">
        <w:rPr>
          <w:b/>
          <w:sz w:val="28"/>
          <w:szCs w:val="28"/>
        </w:rPr>
        <w:t xml:space="preserve"> </w:t>
      </w:r>
      <w:r w:rsidR="00DC63F8" w:rsidRPr="00631F5F">
        <w:rPr>
          <w:b/>
          <w:sz w:val="28"/>
          <w:szCs w:val="28"/>
        </w:rPr>
        <w:t>–</w:t>
      </w:r>
      <w:r w:rsidR="0097702A" w:rsidRPr="00631F5F">
        <w:rPr>
          <w:b/>
          <w:sz w:val="28"/>
          <w:szCs w:val="28"/>
        </w:rPr>
        <w:t xml:space="preserve"> </w:t>
      </w:r>
      <w:r w:rsidR="00A43DDD" w:rsidRPr="00631F5F">
        <w:rPr>
          <w:b/>
          <w:sz w:val="28"/>
          <w:szCs w:val="28"/>
        </w:rPr>
        <w:t>ф</w:t>
      </w:r>
      <w:r w:rsidR="008B4C8E" w:rsidRPr="00631F5F">
        <w:rPr>
          <w:b/>
          <w:sz w:val="28"/>
          <w:szCs w:val="28"/>
        </w:rPr>
        <w:t>инансово</w:t>
      </w:r>
      <w:r w:rsidR="00A43DDD" w:rsidRPr="00631F5F">
        <w:rPr>
          <w:b/>
          <w:sz w:val="28"/>
          <w:szCs w:val="28"/>
        </w:rPr>
        <w:t>го</w:t>
      </w:r>
      <w:r w:rsidR="008B4C8E" w:rsidRPr="00631F5F">
        <w:rPr>
          <w:b/>
          <w:sz w:val="28"/>
          <w:szCs w:val="28"/>
        </w:rPr>
        <w:t xml:space="preserve"> управлени</w:t>
      </w:r>
      <w:r w:rsidR="00A43DDD" w:rsidRPr="00631F5F">
        <w:rPr>
          <w:b/>
          <w:sz w:val="28"/>
          <w:szCs w:val="28"/>
        </w:rPr>
        <w:t>я</w:t>
      </w:r>
      <w:r w:rsidR="00BC39B4" w:rsidRPr="00631F5F">
        <w:rPr>
          <w:b/>
          <w:sz w:val="28"/>
          <w:szCs w:val="28"/>
        </w:rPr>
        <w:t xml:space="preserve"> администрации Изобильненского </w:t>
      </w:r>
      <w:r w:rsidR="00056ECC" w:rsidRPr="00631F5F">
        <w:rPr>
          <w:b/>
          <w:sz w:val="28"/>
          <w:szCs w:val="28"/>
        </w:rPr>
        <w:t>городского округа</w:t>
      </w:r>
      <w:r w:rsidR="00BC39B4" w:rsidRPr="00631F5F">
        <w:rPr>
          <w:b/>
          <w:sz w:val="28"/>
          <w:szCs w:val="28"/>
        </w:rPr>
        <w:t xml:space="preserve"> Ставропольского края</w:t>
      </w:r>
      <w:r w:rsidRPr="00631F5F">
        <w:rPr>
          <w:b/>
          <w:sz w:val="28"/>
          <w:szCs w:val="28"/>
        </w:rPr>
        <w:t>»</w:t>
      </w:r>
      <w:r w:rsidR="00C91E34" w:rsidRPr="00631F5F">
        <w:rPr>
          <w:b/>
          <w:sz w:val="28"/>
          <w:szCs w:val="28"/>
        </w:rPr>
        <w:t>.</w:t>
      </w:r>
    </w:p>
    <w:p w:rsidR="004C2D2D" w:rsidRPr="00631F5F" w:rsidRDefault="004C2D2D" w:rsidP="00A43DDD">
      <w:pPr>
        <w:suppressAutoHyphens/>
        <w:jc w:val="both"/>
        <w:rPr>
          <w:b/>
          <w:sz w:val="28"/>
          <w:szCs w:val="28"/>
        </w:rPr>
      </w:pPr>
    </w:p>
    <w:p w:rsidR="0097702A" w:rsidRPr="00631F5F" w:rsidRDefault="004A63F9" w:rsidP="00A43DDD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631F5F">
        <w:rPr>
          <w:b/>
          <w:sz w:val="28"/>
          <w:szCs w:val="28"/>
        </w:rPr>
        <w:t>1.</w:t>
      </w:r>
      <w:r w:rsidR="0097702A" w:rsidRPr="00631F5F">
        <w:rPr>
          <w:b/>
          <w:sz w:val="28"/>
          <w:szCs w:val="28"/>
        </w:rPr>
        <w:t xml:space="preserve">Основание для проведения </w:t>
      </w:r>
      <w:r w:rsidR="00825E0E" w:rsidRPr="00631F5F">
        <w:rPr>
          <w:b/>
          <w:sz w:val="28"/>
          <w:szCs w:val="28"/>
        </w:rPr>
        <w:t>внешней</w:t>
      </w:r>
      <w:r w:rsidR="00DC30DA" w:rsidRPr="00631F5F">
        <w:rPr>
          <w:b/>
          <w:sz w:val="28"/>
          <w:szCs w:val="28"/>
        </w:rPr>
        <w:t xml:space="preserve"> проверки</w:t>
      </w:r>
      <w:r w:rsidR="009E0979" w:rsidRPr="00631F5F">
        <w:rPr>
          <w:b/>
          <w:sz w:val="28"/>
          <w:szCs w:val="28"/>
        </w:rPr>
        <w:t>:</w:t>
      </w:r>
      <w:r w:rsidR="009E0979" w:rsidRPr="00631F5F">
        <w:rPr>
          <w:sz w:val="28"/>
          <w:szCs w:val="28"/>
        </w:rPr>
        <w:t xml:space="preserve"> стать</w:t>
      </w:r>
      <w:r w:rsidR="00273C7D" w:rsidRPr="00631F5F">
        <w:rPr>
          <w:sz w:val="28"/>
          <w:szCs w:val="28"/>
        </w:rPr>
        <w:t>я</w:t>
      </w:r>
      <w:r w:rsidR="00926E3F" w:rsidRPr="00631F5F">
        <w:rPr>
          <w:sz w:val="28"/>
          <w:szCs w:val="28"/>
        </w:rPr>
        <w:t xml:space="preserve"> 157,</w:t>
      </w:r>
      <w:r w:rsidR="009E0979" w:rsidRPr="00631F5F">
        <w:rPr>
          <w:sz w:val="28"/>
          <w:szCs w:val="28"/>
        </w:rPr>
        <w:t xml:space="preserve"> 264.4 Бюджетного кодекса Российской Федерации</w:t>
      </w:r>
      <w:r w:rsidR="00EA1F83" w:rsidRPr="00631F5F">
        <w:rPr>
          <w:sz w:val="28"/>
          <w:szCs w:val="28"/>
        </w:rPr>
        <w:t>,</w:t>
      </w:r>
      <w:r w:rsidR="00F0399A" w:rsidRPr="00631F5F">
        <w:rPr>
          <w:sz w:val="28"/>
          <w:szCs w:val="28"/>
        </w:rPr>
        <w:t xml:space="preserve"> Федерального закона от 07.02.2011</w:t>
      </w:r>
      <w:r w:rsidR="00273C7D" w:rsidRPr="00631F5F">
        <w:rPr>
          <w:sz w:val="28"/>
          <w:szCs w:val="28"/>
        </w:rPr>
        <w:t xml:space="preserve"> г.</w:t>
      </w:r>
      <w:r w:rsidR="00F0399A" w:rsidRPr="00631F5F">
        <w:rPr>
          <w:sz w:val="28"/>
          <w:szCs w:val="28"/>
        </w:rPr>
        <w:t xml:space="preserve"> №</w:t>
      </w:r>
      <w:r w:rsidR="00273C7D" w:rsidRPr="00631F5F">
        <w:rPr>
          <w:sz w:val="28"/>
          <w:szCs w:val="28"/>
        </w:rPr>
        <w:t xml:space="preserve"> </w:t>
      </w:r>
      <w:r w:rsidR="00F0399A" w:rsidRPr="00631F5F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631F5F">
        <w:rPr>
          <w:sz w:val="28"/>
          <w:szCs w:val="28"/>
        </w:rPr>
        <w:t xml:space="preserve"> </w:t>
      </w:r>
      <w:r w:rsidR="00273C7D" w:rsidRPr="00631F5F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631F5F">
        <w:rPr>
          <w:sz w:val="28"/>
          <w:szCs w:val="28"/>
        </w:rPr>
        <w:t>,</w:t>
      </w:r>
      <w:r w:rsidR="00EA1F83" w:rsidRPr="00631F5F">
        <w:rPr>
          <w:sz w:val="28"/>
          <w:szCs w:val="28"/>
        </w:rPr>
        <w:t xml:space="preserve"> </w:t>
      </w:r>
      <w:r w:rsidR="006319F7" w:rsidRPr="00075B22">
        <w:rPr>
          <w:sz w:val="28"/>
          <w:szCs w:val="28"/>
        </w:rPr>
        <w:t xml:space="preserve">пункт </w:t>
      </w:r>
      <w:r w:rsidR="00075B22" w:rsidRPr="00075B22">
        <w:rPr>
          <w:sz w:val="28"/>
          <w:szCs w:val="28"/>
        </w:rPr>
        <w:t>2,2</w:t>
      </w:r>
      <w:r w:rsidR="009E0979" w:rsidRPr="00075B22">
        <w:rPr>
          <w:sz w:val="28"/>
          <w:szCs w:val="28"/>
        </w:rPr>
        <w:t xml:space="preserve"> </w:t>
      </w:r>
      <w:r w:rsidR="009E0979" w:rsidRPr="00631F5F">
        <w:rPr>
          <w:sz w:val="28"/>
          <w:szCs w:val="28"/>
        </w:rPr>
        <w:t>План</w:t>
      </w:r>
      <w:r w:rsidR="00C8655C" w:rsidRPr="00631F5F">
        <w:rPr>
          <w:sz w:val="28"/>
          <w:szCs w:val="28"/>
        </w:rPr>
        <w:t>а</w:t>
      </w:r>
      <w:r w:rsidR="009E0979" w:rsidRPr="00631F5F">
        <w:rPr>
          <w:sz w:val="28"/>
          <w:szCs w:val="28"/>
        </w:rPr>
        <w:t xml:space="preserve"> </w:t>
      </w:r>
      <w:r w:rsidR="00A33698" w:rsidRPr="00631F5F">
        <w:rPr>
          <w:sz w:val="28"/>
          <w:szCs w:val="28"/>
        </w:rPr>
        <w:t xml:space="preserve">работы </w:t>
      </w:r>
      <w:r w:rsidR="00273C7D" w:rsidRPr="00631F5F">
        <w:rPr>
          <w:sz w:val="28"/>
          <w:szCs w:val="28"/>
        </w:rPr>
        <w:t>К</w:t>
      </w:r>
      <w:r w:rsidR="009E0979" w:rsidRPr="00631F5F">
        <w:rPr>
          <w:sz w:val="28"/>
          <w:szCs w:val="28"/>
        </w:rPr>
        <w:t>онтрольно-</w:t>
      </w:r>
      <w:r w:rsidR="00273C7D" w:rsidRPr="00631F5F">
        <w:rPr>
          <w:sz w:val="28"/>
          <w:szCs w:val="28"/>
        </w:rPr>
        <w:t>счетного органа</w:t>
      </w:r>
      <w:r w:rsidR="009E0979" w:rsidRPr="00631F5F">
        <w:rPr>
          <w:sz w:val="28"/>
          <w:szCs w:val="28"/>
        </w:rPr>
        <w:t xml:space="preserve"> Изобильненского </w:t>
      </w:r>
      <w:r w:rsidR="00273C7D" w:rsidRPr="00631F5F">
        <w:rPr>
          <w:sz w:val="28"/>
          <w:szCs w:val="28"/>
        </w:rPr>
        <w:t>городского округа</w:t>
      </w:r>
      <w:r w:rsidR="009E0979" w:rsidRPr="00631F5F">
        <w:rPr>
          <w:sz w:val="28"/>
          <w:szCs w:val="28"/>
        </w:rPr>
        <w:t xml:space="preserve"> Ставропольского края на 201</w:t>
      </w:r>
      <w:r w:rsidR="000805DA" w:rsidRPr="00631F5F">
        <w:rPr>
          <w:sz w:val="28"/>
          <w:szCs w:val="28"/>
        </w:rPr>
        <w:t>9</w:t>
      </w:r>
      <w:r w:rsidR="009E0979" w:rsidRPr="00631F5F">
        <w:rPr>
          <w:sz w:val="28"/>
          <w:szCs w:val="28"/>
        </w:rPr>
        <w:t xml:space="preserve"> го</w:t>
      </w:r>
      <w:r w:rsidR="00606BE2" w:rsidRPr="00631F5F">
        <w:rPr>
          <w:sz w:val="28"/>
          <w:szCs w:val="28"/>
        </w:rPr>
        <w:t>д</w:t>
      </w:r>
      <w:r w:rsidR="009E0979" w:rsidRPr="00631F5F">
        <w:rPr>
          <w:sz w:val="28"/>
          <w:szCs w:val="28"/>
        </w:rPr>
        <w:t>.</w:t>
      </w:r>
      <w:proofErr w:type="gramEnd"/>
    </w:p>
    <w:p w:rsidR="004C2D2D" w:rsidRPr="00631F5F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631F5F">
        <w:rPr>
          <w:b/>
          <w:sz w:val="28"/>
          <w:szCs w:val="28"/>
        </w:rPr>
        <w:t>2.</w:t>
      </w:r>
      <w:r w:rsidR="0097702A" w:rsidRPr="00631F5F">
        <w:rPr>
          <w:b/>
          <w:sz w:val="28"/>
          <w:szCs w:val="28"/>
        </w:rPr>
        <w:t xml:space="preserve">Цель </w:t>
      </w:r>
      <w:r w:rsidR="00825E0E" w:rsidRPr="00631F5F">
        <w:rPr>
          <w:b/>
          <w:sz w:val="28"/>
          <w:szCs w:val="28"/>
        </w:rPr>
        <w:t>внешней проверки</w:t>
      </w:r>
      <w:r w:rsidR="009E0979" w:rsidRPr="00631F5F">
        <w:rPr>
          <w:b/>
          <w:sz w:val="28"/>
          <w:szCs w:val="28"/>
        </w:rPr>
        <w:t>:</w:t>
      </w:r>
      <w:r w:rsidR="009E0979" w:rsidRPr="00631F5F">
        <w:rPr>
          <w:sz w:val="28"/>
          <w:szCs w:val="28"/>
        </w:rPr>
        <w:t xml:space="preserve"> </w:t>
      </w:r>
      <w:r w:rsidR="00D21437" w:rsidRPr="00631F5F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2018 году.</w:t>
      </w:r>
    </w:p>
    <w:p w:rsidR="0097702A" w:rsidRPr="00631F5F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631F5F">
        <w:rPr>
          <w:b/>
          <w:sz w:val="28"/>
          <w:szCs w:val="28"/>
        </w:rPr>
        <w:t>3.</w:t>
      </w:r>
      <w:r w:rsidR="0097702A" w:rsidRPr="00631F5F">
        <w:rPr>
          <w:b/>
          <w:sz w:val="28"/>
          <w:szCs w:val="28"/>
        </w:rPr>
        <w:t xml:space="preserve">Предмет </w:t>
      </w:r>
      <w:r w:rsidR="00825E0E" w:rsidRPr="00631F5F">
        <w:rPr>
          <w:b/>
          <w:sz w:val="28"/>
          <w:szCs w:val="28"/>
        </w:rPr>
        <w:t>внешней проверки</w:t>
      </w:r>
      <w:r w:rsidR="004F5F0D" w:rsidRPr="00631F5F">
        <w:rPr>
          <w:b/>
          <w:sz w:val="28"/>
          <w:szCs w:val="28"/>
        </w:rPr>
        <w:t>:</w:t>
      </w:r>
      <w:r w:rsidR="0097702A" w:rsidRPr="00631F5F">
        <w:rPr>
          <w:sz w:val="28"/>
          <w:szCs w:val="28"/>
        </w:rPr>
        <w:t xml:space="preserve"> годов</w:t>
      </w:r>
      <w:r w:rsidR="003D0F05" w:rsidRPr="00631F5F">
        <w:rPr>
          <w:sz w:val="28"/>
          <w:szCs w:val="28"/>
        </w:rPr>
        <w:t>ая</w:t>
      </w:r>
      <w:r w:rsidR="0097702A" w:rsidRPr="00631F5F">
        <w:rPr>
          <w:sz w:val="28"/>
          <w:szCs w:val="28"/>
        </w:rPr>
        <w:t xml:space="preserve"> бюджетн</w:t>
      </w:r>
      <w:r w:rsidR="003D0F05" w:rsidRPr="00631F5F">
        <w:rPr>
          <w:sz w:val="28"/>
          <w:szCs w:val="28"/>
        </w:rPr>
        <w:t>ая</w:t>
      </w:r>
      <w:r w:rsidR="0097702A" w:rsidRPr="00631F5F">
        <w:rPr>
          <w:sz w:val="28"/>
          <w:szCs w:val="28"/>
        </w:rPr>
        <w:t xml:space="preserve"> отчетност</w:t>
      </w:r>
      <w:r w:rsidR="003D0F05" w:rsidRPr="00631F5F">
        <w:rPr>
          <w:sz w:val="28"/>
          <w:szCs w:val="28"/>
        </w:rPr>
        <w:t>ь</w:t>
      </w:r>
      <w:r w:rsidR="0097702A" w:rsidRPr="00631F5F">
        <w:rPr>
          <w:sz w:val="28"/>
          <w:szCs w:val="28"/>
        </w:rPr>
        <w:t xml:space="preserve"> </w:t>
      </w:r>
      <w:r w:rsidR="00273C7D" w:rsidRPr="00631F5F">
        <w:rPr>
          <w:sz w:val="28"/>
          <w:szCs w:val="28"/>
        </w:rPr>
        <w:t>ф</w:t>
      </w:r>
      <w:r w:rsidR="00891BD6" w:rsidRPr="00631F5F">
        <w:rPr>
          <w:sz w:val="28"/>
          <w:szCs w:val="28"/>
        </w:rPr>
        <w:t>инансового у</w:t>
      </w:r>
      <w:r w:rsidR="00A04AF5" w:rsidRPr="00631F5F">
        <w:rPr>
          <w:sz w:val="28"/>
          <w:szCs w:val="28"/>
        </w:rPr>
        <w:t xml:space="preserve">правления </w:t>
      </w:r>
      <w:r w:rsidR="00EB09AF" w:rsidRPr="00631F5F">
        <w:rPr>
          <w:sz w:val="28"/>
          <w:szCs w:val="28"/>
        </w:rPr>
        <w:t xml:space="preserve">администрации </w:t>
      </w:r>
      <w:r w:rsidR="004F5F0D" w:rsidRPr="00631F5F">
        <w:rPr>
          <w:sz w:val="28"/>
          <w:szCs w:val="28"/>
        </w:rPr>
        <w:t xml:space="preserve">Изобильненского </w:t>
      </w:r>
      <w:r w:rsidR="000F6CC9" w:rsidRPr="00631F5F">
        <w:rPr>
          <w:sz w:val="28"/>
          <w:szCs w:val="28"/>
        </w:rPr>
        <w:t xml:space="preserve">городского округа </w:t>
      </w:r>
      <w:r w:rsidR="004F5F0D" w:rsidRPr="00631F5F">
        <w:rPr>
          <w:sz w:val="28"/>
          <w:szCs w:val="28"/>
        </w:rPr>
        <w:t>Ставропольского края</w:t>
      </w:r>
      <w:r w:rsidR="0097702A" w:rsidRPr="00631F5F">
        <w:rPr>
          <w:sz w:val="28"/>
          <w:szCs w:val="28"/>
        </w:rPr>
        <w:t xml:space="preserve"> за 201</w:t>
      </w:r>
      <w:r w:rsidR="000F6CC9" w:rsidRPr="00631F5F">
        <w:rPr>
          <w:sz w:val="28"/>
          <w:szCs w:val="28"/>
        </w:rPr>
        <w:t>8</w:t>
      </w:r>
      <w:r w:rsidR="0097702A" w:rsidRPr="00631F5F">
        <w:rPr>
          <w:sz w:val="28"/>
          <w:szCs w:val="28"/>
        </w:rPr>
        <w:t xml:space="preserve"> год</w:t>
      </w:r>
      <w:r w:rsidR="00724EF1" w:rsidRPr="00631F5F">
        <w:rPr>
          <w:sz w:val="28"/>
          <w:szCs w:val="28"/>
        </w:rPr>
        <w:t xml:space="preserve"> (далее - финансовое управление А</w:t>
      </w:r>
      <w:r w:rsidR="000F6CC9" w:rsidRPr="00631F5F">
        <w:rPr>
          <w:sz w:val="28"/>
          <w:szCs w:val="28"/>
        </w:rPr>
        <w:t xml:space="preserve">ИГО </w:t>
      </w:r>
      <w:r w:rsidR="00724EF1" w:rsidRPr="00631F5F">
        <w:rPr>
          <w:sz w:val="28"/>
          <w:szCs w:val="28"/>
        </w:rPr>
        <w:t>СК)</w:t>
      </w:r>
      <w:r w:rsidR="00EB09AF" w:rsidRPr="00631F5F">
        <w:rPr>
          <w:sz w:val="28"/>
          <w:szCs w:val="28"/>
        </w:rPr>
        <w:t>.</w:t>
      </w:r>
    </w:p>
    <w:p w:rsidR="0097702A" w:rsidRPr="00631F5F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631F5F">
        <w:rPr>
          <w:b/>
          <w:sz w:val="28"/>
          <w:szCs w:val="28"/>
        </w:rPr>
        <w:t>4.</w:t>
      </w:r>
      <w:r w:rsidR="0097702A" w:rsidRPr="00631F5F">
        <w:rPr>
          <w:b/>
          <w:sz w:val="28"/>
          <w:szCs w:val="28"/>
        </w:rPr>
        <w:t xml:space="preserve">Объект </w:t>
      </w:r>
      <w:r w:rsidR="00825E0E" w:rsidRPr="00631F5F">
        <w:rPr>
          <w:b/>
          <w:sz w:val="28"/>
          <w:szCs w:val="28"/>
        </w:rPr>
        <w:t>внешней проверки</w:t>
      </w:r>
      <w:r w:rsidR="003B0AF1" w:rsidRPr="00631F5F">
        <w:rPr>
          <w:b/>
          <w:sz w:val="28"/>
          <w:szCs w:val="28"/>
        </w:rPr>
        <w:t>:</w:t>
      </w:r>
      <w:r w:rsidR="003B0AF1" w:rsidRPr="00631F5F">
        <w:rPr>
          <w:sz w:val="28"/>
          <w:szCs w:val="28"/>
        </w:rPr>
        <w:t xml:space="preserve"> </w:t>
      </w:r>
      <w:r w:rsidR="00273C7D" w:rsidRPr="00631F5F">
        <w:rPr>
          <w:sz w:val="28"/>
          <w:szCs w:val="28"/>
        </w:rPr>
        <w:t>ф</w:t>
      </w:r>
      <w:r w:rsidR="0000148C" w:rsidRPr="00631F5F">
        <w:rPr>
          <w:sz w:val="28"/>
          <w:szCs w:val="28"/>
        </w:rPr>
        <w:t>инансовое у</w:t>
      </w:r>
      <w:r w:rsidR="00A04AF5" w:rsidRPr="00631F5F">
        <w:rPr>
          <w:sz w:val="28"/>
          <w:szCs w:val="28"/>
        </w:rPr>
        <w:t>правлени</w:t>
      </w:r>
      <w:r w:rsidR="005C1ED9" w:rsidRPr="00631F5F">
        <w:rPr>
          <w:sz w:val="28"/>
          <w:szCs w:val="28"/>
        </w:rPr>
        <w:t>е</w:t>
      </w:r>
      <w:r w:rsidR="00A04AF5" w:rsidRPr="00631F5F">
        <w:rPr>
          <w:sz w:val="28"/>
          <w:szCs w:val="28"/>
        </w:rPr>
        <w:t xml:space="preserve"> </w:t>
      </w:r>
      <w:r w:rsidR="003B0AF1" w:rsidRPr="00631F5F">
        <w:rPr>
          <w:sz w:val="28"/>
          <w:szCs w:val="28"/>
        </w:rPr>
        <w:t>администрации Изобильненского</w:t>
      </w:r>
      <w:r w:rsidR="0097702A" w:rsidRPr="00631F5F">
        <w:rPr>
          <w:sz w:val="28"/>
          <w:szCs w:val="28"/>
        </w:rPr>
        <w:t xml:space="preserve"> </w:t>
      </w:r>
      <w:r w:rsidR="000F6CC9" w:rsidRPr="00631F5F">
        <w:rPr>
          <w:sz w:val="28"/>
          <w:szCs w:val="28"/>
        </w:rPr>
        <w:t>городского округа</w:t>
      </w:r>
      <w:r w:rsidR="0097702A" w:rsidRPr="00631F5F">
        <w:rPr>
          <w:sz w:val="28"/>
          <w:szCs w:val="28"/>
        </w:rPr>
        <w:t xml:space="preserve"> Ставропольского края</w:t>
      </w:r>
      <w:r w:rsidR="009D5B73" w:rsidRPr="00631F5F">
        <w:rPr>
          <w:sz w:val="28"/>
          <w:szCs w:val="28"/>
        </w:rPr>
        <w:t>.</w:t>
      </w:r>
    </w:p>
    <w:p w:rsidR="0097702A" w:rsidRPr="00631F5F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631F5F">
        <w:rPr>
          <w:b/>
          <w:sz w:val="28"/>
          <w:szCs w:val="28"/>
        </w:rPr>
        <w:t>5.</w:t>
      </w:r>
      <w:r w:rsidR="0097702A" w:rsidRPr="00631F5F">
        <w:rPr>
          <w:b/>
          <w:sz w:val="28"/>
          <w:szCs w:val="28"/>
        </w:rPr>
        <w:t>Проверяемый период деятельности:</w:t>
      </w:r>
      <w:r w:rsidR="0097702A" w:rsidRPr="00631F5F">
        <w:rPr>
          <w:sz w:val="28"/>
          <w:szCs w:val="28"/>
        </w:rPr>
        <w:t xml:space="preserve"> 201</w:t>
      </w:r>
      <w:r w:rsidR="000F6CC9" w:rsidRPr="00631F5F">
        <w:rPr>
          <w:sz w:val="28"/>
          <w:szCs w:val="28"/>
        </w:rPr>
        <w:t>8</w:t>
      </w:r>
      <w:r w:rsidR="0097702A" w:rsidRPr="00631F5F">
        <w:rPr>
          <w:sz w:val="28"/>
          <w:szCs w:val="28"/>
        </w:rPr>
        <w:t xml:space="preserve"> г</w:t>
      </w:r>
      <w:r w:rsidR="009D5B73" w:rsidRPr="00631F5F">
        <w:rPr>
          <w:sz w:val="28"/>
          <w:szCs w:val="28"/>
        </w:rPr>
        <w:t>од</w:t>
      </w:r>
      <w:r w:rsidR="0097702A" w:rsidRPr="00631F5F">
        <w:rPr>
          <w:sz w:val="28"/>
          <w:szCs w:val="28"/>
        </w:rPr>
        <w:t>.</w:t>
      </w:r>
    </w:p>
    <w:p w:rsidR="00A32F48" w:rsidRPr="001B5507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631F5F">
        <w:rPr>
          <w:b/>
          <w:sz w:val="28"/>
          <w:szCs w:val="28"/>
        </w:rPr>
        <w:t>6</w:t>
      </w:r>
      <w:r w:rsidR="004A63F9" w:rsidRPr="00631F5F">
        <w:rPr>
          <w:b/>
          <w:sz w:val="28"/>
          <w:szCs w:val="28"/>
        </w:rPr>
        <w:t>.</w:t>
      </w:r>
      <w:r w:rsidR="0097702A" w:rsidRPr="00631F5F">
        <w:rPr>
          <w:b/>
          <w:sz w:val="28"/>
          <w:szCs w:val="28"/>
        </w:rPr>
        <w:t xml:space="preserve">Срок проведения </w:t>
      </w:r>
      <w:r w:rsidR="009C2B49" w:rsidRPr="00631F5F">
        <w:rPr>
          <w:b/>
          <w:sz w:val="28"/>
          <w:szCs w:val="28"/>
        </w:rPr>
        <w:t xml:space="preserve">экспертно-аналитического </w:t>
      </w:r>
      <w:r w:rsidR="0097702A" w:rsidRPr="00631F5F">
        <w:rPr>
          <w:b/>
          <w:sz w:val="28"/>
          <w:szCs w:val="28"/>
        </w:rPr>
        <w:t xml:space="preserve"> мероприятия:</w:t>
      </w:r>
      <w:r w:rsidR="0097702A" w:rsidRPr="00563489">
        <w:rPr>
          <w:b/>
          <w:sz w:val="28"/>
          <w:szCs w:val="28"/>
        </w:rPr>
        <w:t xml:space="preserve"> </w:t>
      </w:r>
      <w:r w:rsidR="00631F5F">
        <w:rPr>
          <w:sz w:val="28"/>
          <w:szCs w:val="28"/>
        </w:rPr>
        <w:t>март</w:t>
      </w:r>
      <w:r w:rsidR="008B5549" w:rsidRPr="00631F5F">
        <w:rPr>
          <w:sz w:val="28"/>
          <w:szCs w:val="28"/>
        </w:rPr>
        <w:t xml:space="preserve"> 201</w:t>
      </w:r>
      <w:r w:rsidR="000F6CC9" w:rsidRPr="00631F5F">
        <w:rPr>
          <w:sz w:val="28"/>
          <w:szCs w:val="28"/>
        </w:rPr>
        <w:t>9</w:t>
      </w:r>
      <w:r w:rsidR="00A32F48" w:rsidRPr="00631F5F">
        <w:rPr>
          <w:sz w:val="28"/>
          <w:szCs w:val="28"/>
        </w:rPr>
        <w:t xml:space="preserve"> </w:t>
      </w:r>
      <w:r w:rsidR="00D2475B" w:rsidRPr="00631F5F">
        <w:rPr>
          <w:sz w:val="28"/>
          <w:szCs w:val="28"/>
        </w:rPr>
        <w:t>г</w:t>
      </w:r>
      <w:r w:rsidR="00A32F48" w:rsidRPr="00631F5F">
        <w:rPr>
          <w:sz w:val="28"/>
          <w:szCs w:val="28"/>
        </w:rPr>
        <w:t>.</w:t>
      </w:r>
    </w:p>
    <w:p w:rsidR="00646B59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BB4FE4">
        <w:rPr>
          <w:b/>
          <w:sz w:val="28"/>
          <w:szCs w:val="28"/>
        </w:rPr>
        <w:t>7.</w:t>
      </w:r>
      <w:r w:rsidR="00060C4B" w:rsidRPr="00BB4FE4">
        <w:rPr>
          <w:b/>
          <w:sz w:val="28"/>
          <w:szCs w:val="28"/>
        </w:rPr>
        <w:t xml:space="preserve">Результаты </w:t>
      </w:r>
      <w:r w:rsidR="00825E0E" w:rsidRPr="00BB4FE4">
        <w:rPr>
          <w:b/>
          <w:sz w:val="28"/>
          <w:szCs w:val="28"/>
        </w:rPr>
        <w:t>внешней проверки:</w:t>
      </w:r>
    </w:p>
    <w:p w:rsidR="00563489" w:rsidRPr="00BB4FE4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BB4FE4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BB4FE4">
        <w:rPr>
          <w:b/>
          <w:sz w:val="28"/>
          <w:szCs w:val="28"/>
        </w:rPr>
        <w:t>7.1</w:t>
      </w:r>
      <w:r w:rsidR="00831679" w:rsidRPr="00BB4FE4">
        <w:rPr>
          <w:b/>
          <w:sz w:val="28"/>
          <w:szCs w:val="28"/>
        </w:rPr>
        <w:t>.</w:t>
      </w:r>
      <w:r w:rsidRPr="00BB4FE4">
        <w:rPr>
          <w:b/>
          <w:sz w:val="28"/>
          <w:szCs w:val="28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63489" w:rsidRPr="005464EF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5464EF">
        <w:rPr>
          <w:sz w:val="28"/>
          <w:szCs w:val="28"/>
        </w:rPr>
        <w:t>Предоставленная годовая бюджетная отчетность финансового управления</w:t>
      </w:r>
      <w:r w:rsidR="00724EF1" w:rsidRPr="005464EF">
        <w:rPr>
          <w:sz w:val="28"/>
          <w:szCs w:val="28"/>
        </w:rPr>
        <w:t xml:space="preserve"> АИ</w:t>
      </w:r>
      <w:r w:rsidR="000F6CC9" w:rsidRPr="005464EF">
        <w:rPr>
          <w:sz w:val="28"/>
          <w:szCs w:val="28"/>
        </w:rPr>
        <w:t>ГО</w:t>
      </w:r>
      <w:r w:rsidR="00724EF1" w:rsidRPr="005464EF">
        <w:rPr>
          <w:sz w:val="28"/>
          <w:szCs w:val="28"/>
        </w:rPr>
        <w:t xml:space="preserve"> СК</w:t>
      </w:r>
      <w:r w:rsidRPr="005464EF">
        <w:rPr>
          <w:sz w:val="28"/>
          <w:szCs w:val="28"/>
        </w:rPr>
        <w:t xml:space="preserve"> в соответствии с пунктом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Pr="005464EF">
        <w:rPr>
          <w:sz w:val="28"/>
          <w:szCs w:val="28"/>
        </w:rPr>
        <w:lastRenderedPageBreak/>
        <w:t>23.12.2010 г. №</w:t>
      </w:r>
      <w:r w:rsidR="000F6CC9" w:rsidRPr="005464EF">
        <w:rPr>
          <w:sz w:val="28"/>
          <w:szCs w:val="28"/>
        </w:rPr>
        <w:t xml:space="preserve"> </w:t>
      </w:r>
      <w:r w:rsidRPr="005464EF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5464EF">
        <w:rPr>
          <w:sz w:val="28"/>
          <w:szCs w:val="28"/>
        </w:rPr>
        <w:t xml:space="preserve"> Федерации» (далее – Инструкция №</w:t>
      </w:r>
      <w:r w:rsidR="000F6CC9" w:rsidRPr="005464EF">
        <w:rPr>
          <w:sz w:val="28"/>
          <w:szCs w:val="28"/>
        </w:rPr>
        <w:t xml:space="preserve"> </w:t>
      </w:r>
      <w:r w:rsidRPr="005464EF">
        <w:rPr>
          <w:sz w:val="28"/>
          <w:szCs w:val="28"/>
        </w:rPr>
        <w:t>191н) составлена за 201</w:t>
      </w:r>
      <w:r w:rsidR="000F6CC9" w:rsidRPr="005464EF">
        <w:rPr>
          <w:sz w:val="28"/>
          <w:szCs w:val="28"/>
        </w:rPr>
        <w:t>8</w:t>
      </w:r>
      <w:r w:rsidRPr="005464EF">
        <w:rPr>
          <w:sz w:val="28"/>
          <w:szCs w:val="28"/>
        </w:rPr>
        <w:t xml:space="preserve"> год на 01.01.201</w:t>
      </w:r>
      <w:r w:rsidR="000F6CC9" w:rsidRPr="005464EF">
        <w:rPr>
          <w:sz w:val="28"/>
          <w:szCs w:val="28"/>
        </w:rPr>
        <w:t>9</w:t>
      </w:r>
      <w:r w:rsidRPr="005464EF">
        <w:rPr>
          <w:sz w:val="28"/>
          <w:szCs w:val="28"/>
        </w:rPr>
        <w:t xml:space="preserve"> г.</w:t>
      </w:r>
    </w:p>
    <w:p w:rsidR="00F474E5" w:rsidRPr="005464EF" w:rsidRDefault="00F474E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464EF">
        <w:rPr>
          <w:sz w:val="28"/>
          <w:szCs w:val="28"/>
        </w:rPr>
        <w:t xml:space="preserve">Предоставленная бюджетная отчетность подписана </w:t>
      </w:r>
      <w:r w:rsidR="00D54A63" w:rsidRPr="005464EF">
        <w:rPr>
          <w:sz w:val="28"/>
          <w:szCs w:val="28"/>
        </w:rPr>
        <w:t>начальником</w:t>
      </w:r>
      <w:r w:rsidR="00273C7D" w:rsidRPr="005464EF">
        <w:rPr>
          <w:sz w:val="28"/>
          <w:szCs w:val="28"/>
        </w:rPr>
        <w:t xml:space="preserve"> финансового управления</w:t>
      </w:r>
      <w:r w:rsidR="00724EF1" w:rsidRPr="005464EF">
        <w:rPr>
          <w:sz w:val="28"/>
          <w:szCs w:val="28"/>
        </w:rPr>
        <w:t xml:space="preserve"> АИ</w:t>
      </w:r>
      <w:r w:rsidR="000F6CC9" w:rsidRPr="005464EF">
        <w:rPr>
          <w:sz w:val="28"/>
          <w:szCs w:val="28"/>
        </w:rPr>
        <w:t>ГО</w:t>
      </w:r>
      <w:r w:rsidR="00724EF1" w:rsidRPr="005464EF">
        <w:rPr>
          <w:sz w:val="28"/>
          <w:szCs w:val="28"/>
        </w:rPr>
        <w:t xml:space="preserve"> СК</w:t>
      </w:r>
      <w:r w:rsidR="00273C7D" w:rsidRPr="005464EF">
        <w:rPr>
          <w:sz w:val="28"/>
          <w:szCs w:val="28"/>
        </w:rPr>
        <w:t>,</w:t>
      </w:r>
      <w:r w:rsidRPr="005464EF">
        <w:rPr>
          <w:sz w:val="28"/>
          <w:szCs w:val="28"/>
        </w:rPr>
        <w:t xml:space="preserve"> </w:t>
      </w:r>
      <w:r w:rsidR="00273C7D" w:rsidRPr="005464EF">
        <w:rPr>
          <w:sz w:val="28"/>
          <w:szCs w:val="28"/>
        </w:rPr>
        <w:t xml:space="preserve">руководителем и главным бухгалтером централизованной бухгалтерии </w:t>
      </w:r>
      <w:r w:rsidRPr="005464EF">
        <w:rPr>
          <w:sz w:val="28"/>
          <w:szCs w:val="28"/>
        </w:rPr>
        <w:t>в соответствии с п</w:t>
      </w:r>
      <w:r w:rsidR="00EF4241" w:rsidRPr="005464EF">
        <w:rPr>
          <w:sz w:val="28"/>
          <w:szCs w:val="28"/>
        </w:rPr>
        <w:t>унктом</w:t>
      </w:r>
      <w:r w:rsidRPr="005464EF">
        <w:rPr>
          <w:sz w:val="28"/>
          <w:szCs w:val="28"/>
        </w:rPr>
        <w:t xml:space="preserve"> 6 </w:t>
      </w:r>
      <w:r w:rsidR="00563489" w:rsidRPr="005464EF">
        <w:rPr>
          <w:sz w:val="28"/>
          <w:szCs w:val="28"/>
        </w:rPr>
        <w:t>Инструкции</w:t>
      </w:r>
      <w:r w:rsidR="0048507C" w:rsidRPr="005464EF">
        <w:rPr>
          <w:sz w:val="28"/>
          <w:szCs w:val="28"/>
        </w:rPr>
        <w:t xml:space="preserve"> </w:t>
      </w:r>
      <w:r w:rsidR="003C3505" w:rsidRPr="005464EF">
        <w:rPr>
          <w:sz w:val="28"/>
          <w:szCs w:val="28"/>
        </w:rPr>
        <w:t>№</w:t>
      </w:r>
      <w:r w:rsidR="00563489" w:rsidRPr="005464EF">
        <w:rPr>
          <w:sz w:val="28"/>
          <w:szCs w:val="28"/>
        </w:rPr>
        <w:t>191н</w:t>
      </w:r>
      <w:r w:rsidRPr="005464EF">
        <w:rPr>
          <w:sz w:val="28"/>
          <w:szCs w:val="28"/>
        </w:rPr>
        <w:t>.</w:t>
      </w:r>
    </w:p>
    <w:p w:rsidR="004F4066" w:rsidRPr="005464EF" w:rsidRDefault="004F406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464EF">
        <w:rPr>
          <w:sz w:val="28"/>
          <w:szCs w:val="28"/>
        </w:rPr>
        <w:t>В соответствии с пунктом 4</w:t>
      </w:r>
      <w:r w:rsidRPr="005464EF">
        <w:t xml:space="preserve"> </w:t>
      </w:r>
      <w:r w:rsidRPr="005464EF">
        <w:rPr>
          <w:sz w:val="28"/>
          <w:szCs w:val="28"/>
        </w:rPr>
        <w:t>Инструкции №</w:t>
      </w:r>
      <w:r w:rsidR="00005442">
        <w:rPr>
          <w:sz w:val="28"/>
          <w:szCs w:val="28"/>
        </w:rPr>
        <w:t xml:space="preserve"> </w:t>
      </w:r>
      <w:r w:rsidRPr="005464EF">
        <w:rPr>
          <w:sz w:val="28"/>
          <w:szCs w:val="28"/>
        </w:rPr>
        <w:t>191н д</w:t>
      </w:r>
      <w:r w:rsidR="00F474E5" w:rsidRPr="005464EF">
        <w:rPr>
          <w:sz w:val="28"/>
          <w:szCs w:val="28"/>
        </w:rPr>
        <w:t>окументы предоставлены в сброшюрованном и пронумерованном виде</w:t>
      </w:r>
      <w:r w:rsidRPr="005464EF">
        <w:rPr>
          <w:sz w:val="28"/>
          <w:szCs w:val="28"/>
        </w:rPr>
        <w:t xml:space="preserve"> с оглавлением и</w:t>
      </w:r>
      <w:r w:rsidRPr="005464EF">
        <w:t xml:space="preserve"> </w:t>
      </w:r>
      <w:r w:rsidRPr="005464EF">
        <w:rPr>
          <w:sz w:val="28"/>
          <w:szCs w:val="28"/>
        </w:rPr>
        <w:t>сопроводительным письмом.</w:t>
      </w:r>
      <w:r w:rsidR="00F474E5" w:rsidRPr="005464EF">
        <w:rPr>
          <w:sz w:val="28"/>
          <w:szCs w:val="28"/>
        </w:rPr>
        <w:t xml:space="preserve"> </w:t>
      </w:r>
    </w:p>
    <w:p w:rsidR="00C777F7" w:rsidRPr="005464EF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464EF">
        <w:rPr>
          <w:sz w:val="28"/>
          <w:szCs w:val="28"/>
        </w:rPr>
        <w:t>При проверке степени полноты, состав</w:t>
      </w:r>
      <w:r w:rsidR="005C1ED9" w:rsidRPr="005464EF">
        <w:rPr>
          <w:sz w:val="28"/>
          <w:szCs w:val="28"/>
        </w:rPr>
        <w:t>а</w:t>
      </w:r>
      <w:r w:rsidRPr="005464EF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005442" w:rsidRDefault="00005442" w:rsidP="00112191">
      <w:pPr>
        <w:pStyle w:val="ConsPlusNormal"/>
        <w:suppressAutoHyphens/>
        <w:ind w:firstLine="851"/>
        <w:jc w:val="both"/>
      </w:pPr>
      <w:proofErr w:type="gramStart"/>
      <w:r w:rsidRPr="00005442">
        <w:t>П</w:t>
      </w:r>
      <w:r w:rsidR="005464EF" w:rsidRPr="00005442">
        <w:t xml:space="preserve">еречень </w:t>
      </w:r>
      <w:r w:rsidR="008D5C86" w:rsidRPr="00005442">
        <w:t>форм</w:t>
      </w:r>
      <w:r w:rsidR="005464EF" w:rsidRPr="00005442">
        <w:t xml:space="preserve"> отчетности, не включенных в состав бюджетной отчетности</w:t>
      </w:r>
      <w:r w:rsidRPr="00005442">
        <w:t xml:space="preserve"> за отчетный период</w:t>
      </w:r>
      <w:r w:rsidR="00822050">
        <w:t>,</w:t>
      </w:r>
      <w:r w:rsidRPr="00005442">
        <w:t xml:space="preserve"> согласно пункту 8 Инструкции № 191н</w:t>
      </w:r>
      <w:r w:rsidR="00822050">
        <w:t>,</w:t>
      </w:r>
      <w:r w:rsidRPr="00005442">
        <w:t xml:space="preserve"> ввиду отсутствия числовых значений показателей</w:t>
      </w:r>
      <w:r w:rsidR="005464EF" w:rsidRPr="00005442">
        <w:t xml:space="preserve">: </w:t>
      </w:r>
      <w:r w:rsidR="00AF7E05" w:rsidRPr="00005442">
        <w:t xml:space="preserve">0503184 «Справка о суммах консолидируемых поступлений, подлежащих зачислению в бюджет», </w:t>
      </w:r>
      <w:r w:rsidR="00B41F38" w:rsidRPr="00005442">
        <w:t>0503190 «Сведения о вложениях в объекты недвижимого имущества, объектах незавершенного строительства»</w:t>
      </w:r>
      <w:r w:rsidR="00BE7B09" w:rsidRPr="00005442">
        <w:t xml:space="preserve">, </w:t>
      </w:r>
      <w:r w:rsidR="00AF7E05" w:rsidRPr="00005442">
        <w:t xml:space="preserve"> 0503296 «Сведения об исполнении судебных решений по денежным обязательствам бюджета»</w:t>
      </w:r>
      <w:r w:rsidR="00A43DDD" w:rsidRPr="00005442">
        <w:t>,</w:t>
      </w:r>
      <w:r w:rsidR="00057969" w:rsidRPr="00005442">
        <w:t xml:space="preserve"> таблица № 4, таблица № 6</w:t>
      </w:r>
      <w:r w:rsidRPr="00005442">
        <w:t>,</w:t>
      </w:r>
      <w:r w:rsidR="00057969" w:rsidRPr="00005442">
        <w:t xml:space="preserve"> </w:t>
      </w:r>
      <w:r w:rsidR="00A43DDD" w:rsidRPr="00005442">
        <w:t>что отражено</w:t>
      </w:r>
      <w:r w:rsidR="00B05473" w:rsidRPr="00005442">
        <w:t xml:space="preserve"> </w:t>
      </w:r>
      <w:r w:rsidR="00C777F7" w:rsidRPr="00005442">
        <w:t>в</w:t>
      </w:r>
      <w:proofErr w:type="gramEnd"/>
      <w:r w:rsidR="00C777F7" w:rsidRPr="00005442">
        <w:t xml:space="preserve"> </w:t>
      </w:r>
      <w:proofErr w:type="gramStart"/>
      <w:r w:rsidR="00C777F7" w:rsidRPr="00005442">
        <w:t>разделе</w:t>
      </w:r>
      <w:proofErr w:type="gramEnd"/>
      <w:r w:rsidR="00C777F7" w:rsidRPr="00005442">
        <w:t xml:space="preserve"> 5</w:t>
      </w:r>
      <w:r w:rsidR="00A43DDD" w:rsidRPr="00005442">
        <w:t xml:space="preserve"> </w:t>
      </w:r>
      <w:r w:rsidR="00C777F7" w:rsidRPr="00005442">
        <w:t>Пояс</w:t>
      </w:r>
      <w:r w:rsidR="00AF7E05" w:rsidRPr="00005442">
        <w:t>нительной записки</w:t>
      </w:r>
      <w:r w:rsidR="00AE1CE9" w:rsidRPr="00005442">
        <w:t xml:space="preserve"> (форма 0503160)</w:t>
      </w:r>
      <w:r w:rsidR="00A43DDD" w:rsidRPr="00005442">
        <w:t>.</w:t>
      </w:r>
      <w:r w:rsidR="00B05473" w:rsidRPr="00005442">
        <w:t xml:space="preserve"> </w:t>
      </w:r>
    </w:p>
    <w:p w:rsidR="00F474E5" w:rsidRPr="00005442" w:rsidRDefault="0068166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05442">
        <w:rPr>
          <w:sz w:val="28"/>
          <w:szCs w:val="28"/>
        </w:rPr>
        <w:t>П</w:t>
      </w:r>
      <w:r w:rsidR="00F474E5" w:rsidRPr="00005442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005442">
        <w:rPr>
          <w:sz w:val="28"/>
          <w:szCs w:val="28"/>
        </w:rPr>
        <w:t>.</w:t>
      </w:r>
    </w:p>
    <w:p w:rsidR="007F5916" w:rsidRPr="0000610B" w:rsidRDefault="007F59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0610B">
        <w:rPr>
          <w:b/>
          <w:sz w:val="28"/>
          <w:szCs w:val="28"/>
        </w:rPr>
        <w:t>7.2.</w:t>
      </w:r>
      <w:r w:rsidRPr="000061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DC2AC6" w:rsidRPr="00005442" w:rsidRDefault="00A43DD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05442">
        <w:rPr>
          <w:bCs/>
          <w:sz w:val="28"/>
          <w:szCs w:val="28"/>
          <w:bdr w:val="none" w:sz="0" w:space="0" w:color="auto" w:frame="1"/>
        </w:rPr>
        <w:t xml:space="preserve">Финансовое управление администрации Изобильненского </w:t>
      </w:r>
      <w:r w:rsidR="00862AE4" w:rsidRPr="00005442">
        <w:rPr>
          <w:bCs/>
          <w:sz w:val="28"/>
          <w:szCs w:val="28"/>
          <w:bdr w:val="none" w:sz="0" w:space="0" w:color="auto" w:frame="1"/>
        </w:rPr>
        <w:t xml:space="preserve">городского округа </w:t>
      </w:r>
      <w:r w:rsidRPr="00005442">
        <w:rPr>
          <w:bCs/>
          <w:sz w:val="28"/>
          <w:szCs w:val="28"/>
          <w:bdr w:val="none" w:sz="0" w:space="0" w:color="auto" w:frame="1"/>
        </w:rPr>
        <w:t xml:space="preserve">Ставропольского края входит в структуру администрации Изобильненского </w:t>
      </w:r>
      <w:r w:rsidR="00862AE4" w:rsidRPr="00005442">
        <w:rPr>
          <w:bCs/>
          <w:sz w:val="28"/>
          <w:szCs w:val="28"/>
          <w:bdr w:val="none" w:sz="0" w:space="0" w:color="auto" w:frame="1"/>
        </w:rPr>
        <w:t>городского округа</w:t>
      </w:r>
      <w:r w:rsidRPr="00005442">
        <w:rPr>
          <w:bCs/>
          <w:sz w:val="28"/>
          <w:szCs w:val="28"/>
          <w:bdr w:val="none" w:sz="0" w:space="0" w:color="auto" w:frame="1"/>
        </w:rPr>
        <w:t xml:space="preserve"> Ставропольского края </w:t>
      </w:r>
      <w:r w:rsidR="00DC2AC6" w:rsidRPr="00005442">
        <w:rPr>
          <w:bCs/>
          <w:sz w:val="28"/>
          <w:szCs w:val="28"/>
          <w:bdr w:val="none" w:sz="0" w:space="0" w:color="auto" w:frame="1"/>
        </w:rPr>
        <w:t xml:space="preserve"> в форме муниципального казенного учреждения, о</w:t>
      </w:r>
      <w:r w:rsidR="007B47DC" w:rsidRPr="00005442">
        <w:rPr>
          <w:bCs/>
          <w:sz w:val="28"/>
          <w:szCs w:val="28"/>
          <w:bdr w:val="none" w:sz="0" w:space="0" w:color="auto" w:frame="1"/>
        </w:rPr>
        <w:t>беспечивающ</w:t>
      </w:r>
      <w:r w:rsidR="00212407" w:rsidRPr="00005442">
        <w:rPr>
          <w:bCs/>
          <w:sz w:val="28"/>
          <w:szCs w:val="28"/>
          <w:bdr w:val="none" w:sz="0" w:space="0" w:color="auto" w:frame="1"/>
        </w:rPr>
        <w:t>его</w:t>
      </w:r>
      <w:r w:rsidR="007B47DC" w:rsidRPr="00005442">
        <w:rPr>
          <w:bCs/>
          <w:sz w:val="28"/>
          <w:szCs w:val="28"/>
          <w:bdr w:val="none" w:sz="0" w:space="0" w:color="auto" w:frame="1"/>
        </w:rPr>
        <w:t xml:space="preserve"> проведение единой финансовой и налоговой политики на территории городского округа.</w:t>
      </w:r>
    </w:p>
    <w:p w:rsidR="00B9266D" w:rsidRPr="00005442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05442">
        <w:rPr>
          <w:bCs/>
          <w:sz w:val="28"/>
          <w:szCs w:val="28"/>
          <w:bdr w:val="none" w:sz="0" w:space="0" w:color="auto" w:frame="1"/>
        </w:rPr>
        <w:t xml:space="preserve">В своей деятельности финансовое управление 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005442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005442">
        <w:rPr>
          <w:bCs/>
          <w:sz w:val="28"/>
          <w:szCs w:val="28"/>
          <w:bdr w:val="none" w:sz="0" w:space="0" w:color="auto" w:frame="1"/>
        </w:rPr>
        <w:t>а также Положением о финансовом управлении.</w:t>
      </w:r>
    </w:p>
    <w:p w:rsidR="00011802" w:rsidRPr="00574EF5" w:rsidRDefault="00011802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05442">
        <w:rPr>
          <w:bCs/>
          <w:sz w:val="28"/>
          <w:szCs w:val="28"/>
          <w:bdr w:val="none" w:sz="0" w:space="0" w:color="auto" w:frame="1"/>
        </w:rPr>
        <w:t>Финансовое управление является юридическим лицом, имеет самостоятельный баланс, лицевые счета, печать, штампы, бланки и имущество, необходимые для осуществления своих функций.</w:t>
      </w:r>
      <w:r w:rsidRPr="00005442">
        <w:rPr>
          <w:bCs/>
          <w:sz w:val="28"/>
          <w:szCs w:val="28"/>
          <w:bdr w:val="none" w:sz="0" w:space="0" w:color="auto" w:frame="1"/>
        </w:rPr>
        <w:cr/>
      </w:r>
      <w:r w:rsidR="00822050">
        <w:rPr>
          <w:bCs/>
          <w:sz w:val="28"/>
          <w:szCs w:val="28"/>
          <w:bdr w:val="none" w:sz="0" w:space="0" w:color="auto" w:frame="1"/>
        </w:rPr>
        <w:tab/>
      </w:r>
      <w:r w:rsidR="00574EF5" w:rsidRPr="00574EF5">
        <w:rPr>
          <w:bCs/>
          <w:sz w:val="28"/>
          <w:szCs w:val="28"/>
          <w:bdr w:val="none" w:sz="0" w:space="0" w:color="auto" w:frame="1"/>
        </w:rPr>
        <w:t>Имуще</w:t>
      </w:r>
      <w:r w:rsidRPr="00574EF5">
        <w:rPr>
          <w:bCs/>
          <w:sz w:val="28"/>
          <w:szCs w:val="28"/>
          <w:bdr w:val="none" w:sz="0" w:space="0" w:color="auto" w:frame="1"/>
        </w:rPr>
        <w:t>ство финансового управления является собственностью Изобильненского городского округа и находится у финансового управления на праве оперативного управления. Финансирование расходов на содержание финансового управления осуществляется за счет бюджета городского округа.</w:t>
      </w:r>
    </w:p>
    <w:p w:rsidR="00011802" w:rsidRPr="00574EF5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4EF5">
        <w:rPr>
          <w:bCs/>
          <w:sz w:val="28"/>
          <w:szCs w:val="28"/>
          <w:bdr w:val="none" w:sz="0" w:space="0" w:color="auto" w:frame="1"/>
        </w:rPr>
        <w:t>Основными задачами финансового управления являются: реализация единой финансовой, бюджетной и налоговой политики на территории Изобильненского городского округа;</w:t>
      </w:r>
      <w:r w:rsidRPr="00574EF5">
        <w:t xml:space="preserve"> </w:t>
      </w:r>
      <w:r w:rsidRPr="00574EF5">
        <w:rPr>
          <w:bCs/>
          <w:sz w:val="28"/>
          <w:szCs w:val="28"/>
          <w:bdr w:val="none" w:sz="0" w:space="0" w:color="auto" w:frame="1"/>
        </w:rPr>
        <w:t xml:space="preserve">развитие и совершенствование </w:t>
      </w:r>
      <w:r w:rsidRPr="00574EF5">
        <w:rPr>
          <w:bCs/>
          <w:sz w:val="28"/>
          <w:szCs w:val="28"/>
          <w:bdr w:val="none" w:sz="0" w:space="0" w:color="auto" w:frame="1"/>
        </w:rPr>
        <w:lastRenderedPageBreak/>
        <w:t>бюджетного процесса в Изобильненском городском округе, совершенствование методов финансово-бюджетного планирования,</w:t>
      </w:r>
      <w:r w:rsidRPr="00574EF5">
        <w:t xml:space="preserve"> </w:t>
      </w:r>
      <w:r w:rsidRPr="00574EF5">
        <w:rPr>
          <w:bCs/>
          <w:sz w:val="28"/>
          <w:szCs w:val="28"/>
          <w:bdr w:val="none" w:sz="0" w:space="0" w:color="auto" w:frame="1"/>
        </w:rPr>
        <w:t>исполнение бюджета городского округа,</w:t>
      </w:r>
      <w:r w:rsidRPr="00574EF5">
        <w:t xml:space="preserve"> </w:t>
      </w:r>
      <w:r w:rsidRPr="00574EF5">
        <w:rPr>
          <w:bCs/>
          <w:sz w:val="28"/>
          <w:szCs w:val="28"/>
          <w:bdr w:val="none" w:sz="0" w:space="0" w:color="auto" w:frame="1"/>
        </w:rPr>
        <w:t>контроль в финансово-бюджетной сфере.</w:t>
      </w:r>
    </w:p>
    <w:p w:rsidR="0051379F" w:rsidRPr="00574EF5" w:rsidRDefault="0051379F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4EF5">
        <w:rPr>
          <w:bCs/>
          <w:sz w:val="28"/>
          <w:szCs w:val="28"/>
          <w:bdr w:val="none" w:sz="0" w:space="0" w:color="auto" w:frame="1"/>
        </w:rPr>
        <w:t>Согласно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ф</w:t>
      </w:r>
      <w:r w:rsidR="0003113F" w:rsidRPr="00574EF5">
        <w:rPr>
          <w:bCs/>
          <w:sz w:val="28"/>
          <w:szCs w:val="28"/>
          <w:bdr w:val="none" w:sz="0" w:space="0" w:color="auto" w:frame="1"/>
        </w:rPr>
        <w:t xml:space="preserve">инансовое управление имеет </w:t>
      </w:r>
      <w:r w:rsidRPr="00574EF5">
        <w:rPr>
          <w:bCs/>
          <w:sz w:val="28"/>
          <w:szCs w:val="28"/>
          <w:bdr w:val="none" w:sz="0" w:space="0" w:color="auto" w:frame="1"/>
        </w:rPr>
        <w:t xml:space="preserve">1 </w:t>
      </w:r>
      <w:r w:rsidR="0003113F" w:rsidRPr="00574EF5">
        <w:rPr>
          <w:bCs/>
          <w:sz w:val="28"/>
          <w:szCs w:val="28"/>
          <w:bdr w:val="none" w:sz="0" w:space="0" w:color="auto" w:frame="1"/>
        </w:rPr>
        <w:t>подведомственное учреждение</w:t>
      </w:r>
      <w:r w:rsidRPr="00574EF5">
        <w:rPr>
          <w:bCs/>
          <w:sz w:val="28"/>
          <w:szCs w:val="28"/>
          <w:bdr w:val="none" w:sz="0" w:space="0" w:color="auto" w:frame="1"/>
        </w:rPr>
        <w:t>:</w:t>
      </w:r>
      <w:r w:rsidR="0003113F" w:rsidRPr="00574EF5">
        <w:rPr>
          <w:bCs/>
          <w:sz w:val="28"/>
          <w:szCs w:val="28"/>
          <w:bdr w:val="none" w:sz="0" w:space="0" w:color="auto" w:frame="1"/>
        </w:rPr>
        <w:t xml:space="preserve"> муниципальное казенное учреждение Изобильненского городского округа Ставропольского края «Централизованная бухгалтерия» (далее – МКУ ИГО «ЦБ», учреждение). </w:t>
      </w:r>
    </w:p>
    <w:p w:rsidR="0003113F" w:rsidRPr="00574EF5" w:rsidRDefault="0003113F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4EF5">
        <w:rPr>
          <w:bCs/>
          <w:sz w:val="28"/>
          <w:szCs w:val="28"/>
          <w:bdr w:val="none" w:sz="0" w:space="0" w:color="auto" w:frame="1"/>
        </w:rPr>
        <w:t>Основными видами деятельности МКУ ИГО СК «ЦБ» являются: оказание услуг в области бухгалтерского учета, проведение финансового аудита, налоговое консультирование. Учреждение является юридическим лицом, имеет самостоятельный баланс, круглую печать</w:t>
      </w:r>
      <w:r w:rsidR="00B9266D" w:rsidRPr="00574EF5">
        <w:rPr>
          <w:bCs/>
          <w:sz w:val="28"/>
          <w:szCs w:val="28"/>
          <w:bdr w:val="none" w:sz="0" w:space="0" w:color="auto" w:frame="1"/>
        </w:rPr>
        <w:t xml:space="preserve"> со своим наименованием, штампы и </w:t>
      </w:r>
      <w:r w:rsidRPr="00574EF5">
        <w:rPr>
          <w:bCs/>
          <w:sz w:val="28"/>
          <w:szCs w:val="28"/>
          <w:bdr w:val="none" w:sz="0" w:space="0" w:color="auto" w:frame="1"/>
        </w:rPr>
        <w:t xml:space="preserve"> бланки</w:t>
      </w:r>
      <w:r w:rsidR="00B9266D" w:rsidRPr="00574EF5">
        <w:rPr>
          <w:bCs/>
          <w:sz w:val="28"/>
          <w:szCs w:val="28"/>
          <w:bdr w:val="none" w:sz="0" w:space="0" w:color="auto" w:frame="1"/>
        </w:rPr>
        <w:t xml:space="preserve"> со своим наименованием. МКУ ИГО СК «ЦБ» действует на основании Устава.</w:t>
      </w:r>
    </w:p>
    <w:p w:rsidR="005C6877" w:rsidRPr="00574EF5" w:rsidRDefault="005C6877" w:rsidP="00E677A0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74EF5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1B2259" w:rsidRPr="00574EF5">
        <w:rPr>
          <w:bCs/>
          <w:sz w:val="28"/>
          <w:szCs w:val="28"/>
          <w:bdr w:val="none" w:sz="0" w:space="0" w:color="auto" w:frame="1"/>
        </w:rPr>
        <w:t>раздел</w:t>
      </w:r>
      <w:r w:rsidR="003339BE" w:rsidRPr="00574EF5">
        <w:rPr>
          <w:bCs/>
          <w:sz w:val="28"/>
          <w:szCs w:val="28"/>
          <w:bdr w:val="none" w:sz="0" w:space="0" w:color="auto" w:frame="1"/>
        </w:rPr>
        <w:t>у</w:t>
      </w:r>
      <w:r w:rsidR="001B2259" w:rsidRPr="00574EF5">
        <w:rPr>
          <w:bCs/>
          <w:sz w:val="28"/>
          <w:szCs w:val="28"/>
          <w:bdr w:val="none" w:sz="0" w:space="0" w:color="auto" w:frame="1"/>
        </w:rPr>
        <w:t xml:space="preserve"> </w:t>
      </w:r>
      <w:r w:rsidR="00574EF5" w:rsidRPr="00574EF5">
        <w:rPr>
          <w:bCs/>
          <w:sz w:val="28"/>
          <w:szCs w:val="28"/>
          <w:bdr w:val="none" w:sz="0" w:space="0" w:color="auto" w:frame="1"/>
        </w:rPr>
        <w:t xml:space="preserve">1 </w:t>
      </w:r>
      <w:r w:rsidR="00B05473" w:rsidRPr="00574EF5">
        <w:rPr>
          <w:bCs/>
          <w:sz w:val="28"/>
          <w:szCs w:val="28"/>
          <w:bdr w:val="none" w:sz="0" w:space="0" w:color="auto" w:frame="1"/>
        </w:rPr>
        <w:t>Пояснительной записки (форма</w:t>
      </w:r>
      <w:r w:rsidR="001B2259" w:rsidRPr="00574EF5">
        <w:rPr>
          <w:bCs/>
          <w:sz w:val="28"/>
          <w:szCs w:val="28"/>
          <w:bdr w:val="none" w:sz="0" w:space="0" w:color="auto" w:frame="1"/>
        </w:rPr>
        <w:t xml:space="preserve"> 0503160) </w:t>
      </w:r>
      <w:r w:rsidR="00E677A0" w:rsidRPr="00574EF5">
        <w:rPr>
          <w:bCs/>
          <w:sz w:val="28"/>
          <w:szCs w:val="28"/>
          <w:bdr w:val="none" w:sz="0" w:space="0" w:color="auto" w:frame="1"/>
        </w:rPr>
        <w:t>ведение бухгалтерского учета передано по соглашению МКУ ИГО СК «ЦБ». Б</w:t>
      </w:r>
      <w:r w:rsidRPr="00574EF5">
        <w:rPr>
          <w:bCs/>
          <w:sz w:val="28"/>
          <w:szCs w:val="28"/>
          <w:bdr w:val="none" w:sz="0" w:space="0" w:color="auto" w:frame="1"/>
        </w:rPr>
        <w:t xml:space="preserve">юджетный учет осуществляется в </w:t>
      </w:r>
      <w:r w:rsidRPr="00574EF5">
        <w:rPr>
          <w:sz w:val="28"/>
          <w:szCs w:val="28"/>
        </w:rPr>
        <w:t xml:space="preserve">соответствии с </w:t>
      </w:r>
      <w:r w:rsidR="00724EF1" w:rsidRPr="00574EF5">
        <w:rPr>
          <w:sz w:val="28"/>
          <w:szCs w:val="28"/>
        </w:rPr>
        <w:t>п</w:t>
      </w:r>
      <w:r w:rsidRPr="00574EF5">
        <w:rPr>
          <w:sz w:val="28"/>
          <w:szCs w:val="28"/>
        </w:rPr>
        <w:t>риказом Министерства финансов Российской Федерации от 01.12.2010</w:t>
      </w:r>
      <w:r w:rsidR="00B05473" w:rsidRPr="00574EF5">
        <w:rPr>
          <w:sz w:val="28"/>
          <w:szCs w:val="28"/>
        </w:rPr>
        <w:t xml:space="preserve"> г.</w:t>
      </w:r>
      <w:r w:rsidRPr="00574EF5">
        <w:rPr>
          <w:sz w:val="28"/>
          <w:szCs w:val="28"/>
        </w:rPr>
        <w:t xml:space="preserve"> №</w:t>
      </w:r>
      <w:r w:rsidR="00B05473" w:rsidRPr="00574EF5">
        <w:rPr>
          <w:sz w:val="28"/>
          <w:szCs w:val="28"/>
        </w:rPr>
        <w:t xml:space="preserve"> </w:t>
      </w:r>
      <w:r w:rsidRPr="00574EF5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724EF1" w:rsidRPr="00574EF5">
        <w:rPr>
          <w:sz w:val="28"/>
          <w:szCs w:val="28"/>
        </w:rPr>
        <w:t>п</w:t>
      </w:r>
      <w:r w:rsidRPr="00574EF5">
        <w:rPr>
          <w:sz w:val="28"/>
          <w:szCs w:val="28"/>
        </w:rPr>
        <w:t xml:space="preserve">риказом Министерства финансов Российской Федерации от 06.12.2010 </w:t>
      </w:r>
      <w:r w:rsidR="00B05473" w:rsidRPr="00574EF5">
        <w:rPr>
          <w:sz w:val="28"/>
          <w:szCs w:val="28"/>
        </w:rPr>
        <w:t xml:space="preserve"> г. </w:t>
      </w:r>
      <w:r w:rsidRPr="00574EF5">
        <w:rPr>
          <w:sz w:val="28"/>
          <w:szCs w:val="28"/>
        </w:rPr>
        <w:t>№</w:t>
      </w:r>
      <w:r w:rsidR="00B05473" w:rsidRPr="00574EF5">
        <w:rPr>
          <w:sz w:val="28"/>
          <w:szCs w:val="28"/>
        </w:rPr>
        <w:t xml:space="preserve"> </w:t>
      </w:r>
      <w:r w:rsidRPr="00574EF5">
        <w:rPr>
          <w:sz w:val="28"/>
          <w:szCs w:val="28"/>
        </w:rPr>
        <w:t>162н «Об утверждении плана счетов бюджетного учета и Инструкции по его применению»,</w:t>
      </w:r>
      <w:r w:rsidR="00E677A0" w:rsidRPr="00574EF5">
        <w:rPr>
          <w:sz w:val="28"/>
          <w:szCs w:val="28"/>
        </w:rPr>
        <w:t xml:space="preserve"> приказами об организации учетной политики финансового управления и МКУ ИГО СК «ЦБ».</w:t>
      </w:r>
      <w:r w:rsidRPr="00574EF5">
        <w:rPr>
          <w:sz w:val="28"/>
          <w:szCs w:val="28"/>
        </w:rPr>
        <w:t xml:space="preserve"> </w:t>
      </w:r>
    </w:p>
    <w:p w:rsidR="00CD5D99" w:rsidRPr="00114A0D" w:rsidRDefault="00964C1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14A0D">
        <w:rPr>
          <w:sz w:val="28"/>
          <w:szCs w:val="28"/>
        </w:rPr>
        <w:t>Согласно Пояснительной запи</w:t>
      </w:r>
      <w:r w:rsidR="00724EF1" w:rsidRPr="00114A0D">
        <w:rPr>
          <w:sz w:val="28"/>
          <w:szCs w:val="28"/>
        </w:rPr>
        <w:t>ске (форма 0503160) установлено,</w:t>
      </w:r>
      <w:r w:rsidR="00114A0D" w:rsidRPr="00114A0D">
        <w:rPr>
          <w:sz w:val="28"/>
          <w:szCs w:val="28"/>
        </w:rPr>
        <w:t xml:space="preserve"> что</w:t>
      </w:r>
      <w:r w:rsidR="00CD5D99" w:rsidRPr="00114A0D">
        <w:rPr>
          <w:sz w:val="28"/>
          <w:szCs w:val="28"/>
        </w:rPr>
        <w:t xml:space="preserve"> на основании приказа от </w:t>
      </w:r>
      <w:r w:rsidR="00574EF5" w:rsidRPr="00114A0D">
        <w:rPr>
          <w:sz w:val="28"/>
          <w:szCs w:val="28"/>
        </w:rPr>
        <w:t>01</w:t>
      </w:r>
      <w:r w:rsidR="00CD5D99" w:rsidRPr="00114A0D">
        <w:rPr>
          <w:sz w:val="28"/>
          <w:szCs w:val="28"/>
        </w:rPr>
        <w:t>.</w:t>
      </w:r>
      <w:r w:rsidR="00E677A0" w:rsidRPr="00114A0D">
        <w:rPr>
          <w:sz w:val="28"/>
          <w:szCs w:val="28"/>
        </w:rPr>
        <w:t>06</w:t>
      </w:r>
      <w:r w:rsidR="00CD5D99" w:rsidRPr="00114A0D">
        <w:rPr>
          <w:sz w:val="28"/>
          <w:szCs w:val="28"/>
        </w:rPr>
        <w:t>.201</w:t>
      </w:r>
      <w:r w:rsidR="00E677A0" w:rsidRPr="00114A0D">
        <w:rPr>
          <w:sz w:val="28"/>
          <w:szCs w:val="28"/>
        </w:rPr>
        <w:t>8</w:t>
      </w:r>
      <w:r w:rsidR="00CD5D99" w:rsidRPr="00114A0D">
        <w:rPr>
          <w:sz w:val="28"/>
          <w:szCs w:val="28"/>
        </w:rPr>
        <w:t xml:space="preserve"> г. № </w:t>
      </w:r>
      <w:r w:rsidR="00E677A0" w:rsidRPr="00114A0D">
        <w:rPr>
          <w:sz w:val="28"/>
          <w:szCs w:val="28"/>
        </w:rPr>
        <w:t>134</w:t>
      </w:r>
      <w:r w:rsidR="00CD5D99" w:rsidRPr="00114A0D">
        <w:rPr>
          <w:sz w:val="28"/>
          <w:szCs w:val="28"/>
        </w:rPr>
        <w:t xml:space="preserve"> проведена плановая инвентаризация р</w:t>
      </w:r>
      <w:r w:rsidR="00724EF1" w:rsidRPr="00114A0D">
        <w:rPr>
          <w:sz w:val="28"/>
          <w:szCs w:val="28"/>
        </w:rPr>
        <w:t xml:space="preserve">асчетов, активов и обязательств, </w:t>
      </w:r>
      <w:r w:rsidR="00CD5D99" w:rsidRPr="00114A0D">
        <w:rPr>
          <w:sz w:val="28"/>
          <w:szCs w:val="28"/>
        </w:rPr>
        <w:t>расхождений результатов инвентаризации и данн</w:t>
      </w:r>
      <w:r w:rsidR="00A033CF" w:rsidRPr="00114A0D">
        <w:rPr>
          <w:sz w:val="28"/>
          <w:szCs w:val="28"/>
        </w:rPr>
        <w:t>ых бюджетного учета не выявлено.</w:t>
      </w:r>
      <w:r w:rsidR="00114A0D" w:rsidRPr="00114A0D">
        <w:t xml:space="preserve"> В</w:t>
      </w:r>
      <w:r w:rsidR="00114A0D" w:rsidRPr="00114A0D">
        <w:rPr>
          <w:sz w:val="28"/>
          <w:szCs w:val="28"/>
        </w:rPr>
        <w:t xml:space="preserve"> течение 2018 года финансовым управлением АИГО СК осуществлялись мероприятия по проведению внутреннего муниципального финансового контроля, в результате которых нарушений не выявлено, что отражено в таблице № 5.</w:t>
      </w:r>
      <w:r w:rsidR="00400EA6" w:rsidRPr="00114A0D">
        <w:rPr>
          <w:sz w:val="28"/>
          <w:szCs w:val="28"/>
        </w:rPr>
        <w:t xml:space="preserve"> В 201</w:t>
      </w:r>
      <w:r w:rsidR="000A6BD2" w:rsidRPr="00114A0D">
        <w:rPr>
          <w:sz w:val="28"/>
          <w:szCs w:val="28"/>
        </w:rPr>
        <w:t>8</w:t>
      </w:r>
      <w:r w:rsidR="00400EA6" w:rsidRPr="00114A0D">
        <w:rPr>
          <w:sz w:val="28"/>
          <w:szCs w:val="28"/>
        </w:rPr>
        <w:t xml:space="preserve"> году проведены проверки по внешнему муниципальному контролю,</w:t>
      </w:r>
      <w:r w:rsidR="000A6BD2" w:rsidRPr="00114A0D">
        <w:rPr>
          <w:sz w:val="28"/>
          <w:szCs w:val="28"/>
        </w:rPr>
        <w:t xml:space="preserve"> </w:t>
      </w:r>
      <w:r w:rsidR="00400EA6" w:rsidRPr="00114A0D">
        <w:rPr>
          <w:sz w:val="28"/>
          <w:szCs w:val="28"/>
        </w:rPr>
        <w:t xml:space="preserve"> в результате которых выявлены нарушения; меры по результатам проверки отражены в таблице № 7.</w:t>
      </w:r>
    </w:p>
    <w:p w:rsidR="00CD57E1" w:rsidRPr="00A83CFE" w:rsidRDefault="00CD57E1" w:rsidP="00B05473">
      <w:pPr>
        <w:suppressAutoHyphens/>
        <w:ind w:firstLine="851"/>
        <w:jc w:val="both"/>
        <w:rPr>
          <w:b/>
          <w:sz w:val="28"/>
          <w:szCs w:val="28"/>
        </w:rPr>
      </w:pPr>
    </w:p>
    <w:p w:rsidR="0030211C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C3451B">
        <w:rPr>
          <w:b/>
          <w:sz w:val="28"/>
          <w:szCs w:val="28"/>
        </w:rPr>
        <w:t>7.</w:t>
      </w:r>
      <w:r w:rsidR="00C25B57" w:rsidRPr="00C3451B">
        <w:rPr>
          <w:b/>
          <w:sz w:val="28"/>
          <w:szCs w:val="28"/>
        </w:rPr>
        <w:t>3</w:t>
      </w:r>
      <w:r w:rsidR="00831679" w:rsidRPr="00C3451B">
        <w:rPr>
          <w:b/>
          <w:sz w:val="28"/>
          <w:szCs w:val="28"/>
        </w:rPr>
        <w:t>.</w:t>
      </w:r>
      <w:r w:rsidR="0097702A" w:rsidRPr="00C3451B">
        <w:rPr>
          <w:b/>
          <w:sz w:val="28"/>
          <w:szCs w:val="28"/>
        </w:rPr>
        <w:t xml:space="preserve"> </w:t>
      </w:r>
      <w:r w:rsidR="0030211C" w:rsidRPr="0030211C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DC4495" w:rsidRPr="00114A0D" w:rsidRDefault="00D932E5" w:rsidP="00D932E5">
      <w:pPr>
        <w:suppressAutoHyphens/>
        <w:ind w:firstLine="851"/>
        <w:jc w:val="both"/>
        <w:rPr>
          <w:sz w:val="28"/>
          <w:szCs w:val="28"/>
        </w:rPr>
      </w:pPr>
      <w:r w:rsidRPr="00114A0D">
        <w:rPr>
          <w:sz w:val="28"/>
          <w:szCs w:val="28"/>
        </w:rPr>
        <w:t>Основным результатом деятельности финансового управления АИ</w:t>
      </w:r>
      <w:r w:rsidR="0098418C" w:rsidRPr="00114A0D">
        <w:rPr>
          <w:sz w:val="28"/>
          <w:szCs w:val="28"/>
        </w:rPr>
        <w:t>ГО</w:t>
      </w:r>
      <w:r w:rsidRPr="00114A0D">
        <w:rPr>
          <w:sz w:val="28"/>
          <w:szCs w:val="28"/>
        </w:rPr>
        <w:t xml:space="preserve"> СК за 201</w:t>
      </w:r>
      <w:r w:rsidR="0098418C" w:rsidRPr="00114A0D">
        <w:rPr>
          <w:sz w:val="28"/>
          <w:szCs w:val="28"/>
        </w:rPr>
        <w:t>8</w:t>
      </w:r>
      <w:r w:rsidRPr="00114A0D">
        <w:rPr>
          <w:sz w:val="28"/>
          <w:szCs w:val="28"/>
        </w:rPr>
        <w:t xml:space="preserve"> год стало</w:t>
      </w:r>
      <w:r w:rsidR="00BF0C59" w:rsidRPr="00114A0D">
        <w:rPr>
          <w:sz w:val="28"/>
          <w:szCs w:val="28"/>
        </w:rPr>
        <w:t>:</w:t>
      </w:r>
      <w:r w:rsidR="00CD568D" w:rsidRPr="00114A0D">
        <w:rPr>
          <w:sz w:val="28"/>
          <w:szCs w:val="28"/>
        </w:rPr>
        <w:t xml:space="preserve"> </w:t>
      </w:r>
      <w:r w:rsidR="00BF0C59" w:rsidRPr="00114A0D">
        <w:rPr>
          <w:sz w:val="28"/>
          <w:szCs w:val="28"/>
        </w:rPr>
        <w:t>исполнение муниципальной программы «Управление финансами»,</w:t>
      </w:r>
      <w:r w:rsidR="00114A0D" w:rsidRPr="00114A0D">
        <w:rPr>
          <w:sz w:val="28"/>
          <w:szCs w:val="28"/>
        </w:rPr>
        <w:t xml:space="preserve"> </w:t>
      </w:r>
      <w:r w:rsidR="00BF0C59" w:rsidRPr="00114A0D">
        <w:rPr>
          <w:sz w:val="28"/>
          <w:szCs w:val="28"/>
        </w:rPr>
        <w:t xml:space="preserve"> </w:t>
      </w:r>
      <w:r w:rsidR="00114A0D" w:rsidRPr="00114A0D">
        <w:rPr>
          <w:sz w:val="28"/>
          <w:szCs w:val="28"/>
        </w:rPr>
        <w:t>осуществление контроля</w:t>
      </w:r>
      <w:r w:rsidR="00DC4495" w:rsidRPr="00114A0D">
        <w:rPr>
          <w:sz w:val="28"/>
          <w:szCs w:val="28"/>
        </w:rPr>
        <w:t xml:space="preserve"> соблюдения законодательства РФ и иных правовых актов РФ в сфере закупок товаров, работ, услуг для обеспечения муниципальных нужд</w:t>
      </w:r>
      <w:r w:rsidR="00114A0D" w:rsidRPr="00114A0D">
        <w:rPr>
          <w:sz w:val="28"/>
          <w:szCs w:val="28"/>
        </w:rPr>
        <w:t>,</w:t>
      </w:r>
      <w:r w:rsidR="00836DDA" w:rsidRPr="00114A0D">
        <w:rPr>
          <w:sz w:val="28"/>
          <w:szCs w:val="28"/>
        </w:rPr>
        <w:t xml:space="preserve"> повышение квалификации специалистами финансового управления АИГО СК.</w:t>
      </w:r>
    </w:p>
    <w:p w:rsidR="00214167" w:rsidRPr="006F4B56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6F4B56">
        <w:rPr>
          <w:sz w:val="28"/>
          <w:szCs w:val="28"/>
        </w:rPr>
        <w:lastRenderedPageBreak/>
        <w:t>На осуществление деятельности в 201</w:t>
      </w:r>
      <w:r w:rsidR="00836DDA" w:rsidRPr="006F4B56">
        <w:rPr>
          <w:sz w:val="28"/>
          <w:szCs w:val="28"/>
        </w:rPr>
        <w:t>8</w:t>
      </w:r>
      <w:r w:rsidRPr="006F4B56">
        <w:rPr>
          <w:sz w:val="28"/>
          <w:szCs w:val="28"/>
        </w:rPr>
        <w:t xml:space="preserve"> году решением </w:t>
      </w:r>
      <w:r w:rsidR="00836DDA" w:rsidRPr="006F4B56">
        <w:rPr>
          <w:sz w:val="28"/>
          <w:szCs w:val="28"/>
        </w:rPr>
        <w:t xml:space="preserve">Думы </w:t>
      </w:r>
      <w:r w:rsidRPr="006F4B56">
        <w:rPr>
          <w:sz w:val="28"/>
          <w:szCs w:val="28"/>
        </w:rPr>
        <w:t xml:space="preserve">Изобильненского </w:t>
      </w:r>
      <w:r w:rsidR="00836DDA" w:rsidRPr="006F4B56">
        <w:rPr>
          <w:sz w:val="28"/>
          <w:szCs w:val="28"/>
        </w:rPr>
        <w:t>городского округа</w:t>
      </w:r>
      <w:r w:rsidRPr="006F4B56">
        <w:rPr>
          <w:sz w:val="28"/>
          <w:szCs w:val="28"/>
        </w:rPr>
        <w:t xml:space="preserve"> Ставропольского края от 2</w:t>
      </w:r>
      <w:r w:rsidR="002409E5" w:rsidRPr="006F4B56">
        <w:rPr>
          <w:sz w:val="28"/>
          <w:szCs w:val="28"/>
        </w:rPr>
        <w:t>2</w:t>
      </w:r>
      <w:r w:rsidRPr="006F4B56">
        <w:rPr>
          <w:sz w:val="28"/>
          <w:szCs w:val="28"/>
        </w:rPr>
        <w:t>.12.201</w:t>
      </w:r>
      <w:r w:rsidR="002409E5" w:rsidRPr="006F4B56">
        <w:rPr>
          <w:sz w:val="28"/>
          <w:szCs w:val="28"/>
        </w:rPr>
        <w:t>7</w:t>
      </w:r>
      <w:r w:rsidRPr="006F4B56">
        <w:rPr>
          <w:sz w:val="28"/>
          <w:szCs w:val="28"/>
        </w:rPr>
        <w:t xml:space="preserve"> №</w:t>
      </w:r>
      <w:r w:rsidR="00836DDA" w:rsidRPr="006F4B56">
        <w:rPr>
          <w:sz w:val="28"/>
          <w:szCs w:val="28"/>
        </w:rPr>
        <w:t xml:space="preserve"> </w:t>
      </w:r>
      <w:r w:rsidR="002409E5" w:rsidRPr="006F4B56">
        <w:rPr>
          <w:sz w:val="28"/>
          <w:szCs w:val="28"/>
        </w:rPr>
        <w:t>67</w:t>
      </w:r>
      <w:r w:rsidR="002409E5" w:rsidRPr="006F4B56">
        <w:t xml:space="preserve"> «</w:t>
      </w:r>
      <w:r w:rsidR="002409E5" w:rsidRPr="006F4B56">
        <w:rPr>
          <w:sz w:val="28"/>
          <w:szCs w:val="28"/>
        </w:rPr>
        <w:t xml:space="preserve">О бюджете Изобильненского городского округа Ставропольского края на 2018 год и плановый период 2019 и 2020 годов» </w:t>
      </w:r>
      <w:r w:rsidRPr="006F4B56">
        <w:rPr>
          <w:sz w:val="28"/>
          <w:szCs w:val="28"/>
        </w:rPr>
        <w:t>(далее – Решение о бюджете) финансовому управлению АИ</w:t>
      </w:r>
      <w:r w:rsidR="002409E5" w:rsidRPr="006F4B56">
        <w:rPr>
          <w:sz w:val="28"/>
          <w:szCs w:val="28"/>
        </w:rPr>
        <w:t>ГО</w:t>
      </w:r>
      <w:r w:rsidRPr="006F4B56">
        <w:rPr>
          <w:sz w:val="28"/>
          <w:szCs w:val="28"/>
        </w:rPr>
        <w:t xml:space="preserve"> СК утверждены плановые назначения </w:t>
      </w:r>
      <w:r w:rsidR="001C1A65" w:rsidRPr="006F4B56">
        <w:rPr>
          <w:sz w:val="28"/>
          <w:szCs w:val="28"/>
        </w:rPr>
        <w:t xml:space="preserve">по доходам в сумме </w:t>
      </w:r>
      <w:r w:rsidR="00FE0A12" w:rsidRPr="006F4B56">
        <w:rPr>
          <w:sz w:val="28"/>
          <w:szCs w:val="28"/>
        </w:rPr>
        <w:t>410 713 774,20</w:t>
      </w:r>
      <w:r w:rsidR="001C1A65" w:rsidRPr="006F4B56">
        <w:rPr>
          <w:sz w:val="28"/>
          <w:szCs w:val="28"/>
        </w:rPr>
        <w:t xml:space="preserve"> руб</w:t>
      </w:r>
      <w:r w:rsidR="0090447D" w:rsidRPr="006F4B56">
        <w:rPr>
          <w:sz w:val="28"/>
          <w:szCs w:val="28"/>
        </w:rPr>
        <w:t>л</w:t>
      </w:r>
      <w:r w:rsidR="00FE0A12" w:rsidRPr="006F4B56">
        <w:rPr>
          <w:sz w:val="28"/>
          <w:szCs w:val="28"/>
        </w:rPr>
        <w:t>я</w:t>
      </w:r>
      <w:r w:rsidR="00DD2B31" w:rsidRPr="006F4B56">
        <w:rPr>
          <w:sz w:val="28"/>
          <w:szCs w:val="28"/>
        </w:rPr>
        <w:t xml:space="preserve"> и</w:t>
      </w:r>
      <w:r w:rsidR="001C1A65" w:rsidRPr="006F4B56">
        <w:rPr>
          <w:sz w:val="28"/>
          <w:szCs w:val="28"/>
        </w:rPr>
        <w:t xml:space="preserve"> </w:t>
      </w:r>
      <w:r w:rsidR="00941A39" w:rsidRPr="006F4B56">
        <w:rPr>
          <w:sz w:val="28"/>
          <w:szCs w:val="28"/>
        </w:rPr>
        <w:t xml:space="preserve">бюджетные ассигнования </w:t>
      </w:r>
      <w:r w:rsidR="001C1A65" w:rsidRPr="006F4B56">
        <w:rPr>
          <w:sz w:val="28"/>
          <w:szCs w:val="28"/>
        </w:rPr>
        <w:t xml:space="preserve">по расходам в сумме </w:t>
      </w:r>
      <w:r w:rsidR="00FD3C00" w:rsidRPr="006F4B56">
        <w:rPr>
          <w:sz w:val="28"/>
          <w:szCs w:val="28"/>
        </w:rPr>
        <w:t>47 327 807,61</w:t>
      </w:r>
      <w:r w:rsidR="00DE7503" w:rsidRPr="006F4B56">
        <w:rPr>
          <w:sz w:val="28"/>
          <w:szCs w:val="28"/>
        </w:rPr>
        <w:t xml:space="preserve"> </w:t>
      </w:r>
      <w:r w:rsidR="001C1A65" w:rsidRPr="006F4B56">
        <w:rPr>
          <w:sz w:val="28"/>
          <w:szCs w:val="28"/>
        </w:rPr>
        <w:t>руб</w:t>
      </w:r>
      <w:r w:rsidR="0090447D" w:rsidRPr="006F4B56">
        <w:rPr>
          <w:sz w:val="28"/>
          <w:szCs w:val="28"/>
        </w:rPr>
        <w:t>л</w:t>
      </w:r>
      <w:r w:rsidR="00FD3C00" w:rsidRPr="006F4B56">
        <w:rPr>
          <w:sz w:val="28"/>
          <w:szCs w:val="28"/>
        </w:rPr>
        <w:t>ей</w:t>
      </w:r>
      <w:r w:rsidR="0090447D" w:rsidRPr="006F4B56">
        <w:rPr>
          <w:sz w:val="28"/>
          <w:szCs w:val="28"/>
        </w:rPr>
        <w:t>.</w:t>
      </w:r>
      <w:r w:rsidR="00214167" w:rsidRPr="006F4B56">
        <w:rPr>
          <w:sz w:val="28"/>
          <w:szCs w:val="28"/>
        </w:rPr>
        <w:t xml:space="preserve"> </w:t>
      </w:r>
    </w:p>
    <w:p w:rsidR="001C1A65" w:rsidRPr="006F4B56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6F4B56">
        <w:rPr>
          <w:sz w:val="28"/>
          <w:szCs w:val="28"/>
        </w:rPr>
        <w:t xml:space="preserve">В </w:t>
      </w:r>
      <w:r w:rsidR="00114394" w:rsidRPr="006F4B56">
        <w:rPr>
          <w:sz w:val="28"/>
          <w:szCs w:val="28"/>
        </w:rPr>
        <w:t xml:space="preserve">течение </w:t>
      </w:r>
      <w:r w:rsidR="00915C34" w:rsidRPr="006F4B56">
        <w:rPr>
          <w:sz w:val="28"/>
          <w:szCs w:val="28"/>
        </w:rPr>
        <w:t>201</w:t>
      </w:r>
      <w:r w:rsidR="0090447D" w:rsidRPr="006F4B56">
        <w:rPr>
          <w:sz w:val="28"/>
          <w:szCs w:val="28"/>
        </w:rPr>
        <w:t>8</w:t>
      </w:r>
      <w:r w:rsidRPr="006F4B56">
        <w:rPr>
          <w:sz w:val="28"/>
          <w:szCs w:val="28"/>
        </w:rPr>
        <w:t xml:space="preserve"> год</w:t>
      </w:r>
      <w:r w:rsidR="00114394" w:rsidRPr="006F4B56">
        <w:rPr>
          <w:sz w:val="28"/>
          <w:szCs w:val="28"/>
        </w:rPr>
        <w:t>а</w:t>
      </w:r>
      <w:r w:rsidR="00C75EB8" w:rsidRPr="006F4B56">
        <w:rPr>
          <w:sz w:val="28"/>
          <w:szCs w:val="28"/>
        </w:rPr>
        <w:t xml:space="preserve"> </w:t>
      </w:r>
      <w:r w:rsidR="00CD413A" w:rsidRPr="006F4B56">
        <w:rPr>
          <w:sz w:val="28"/>
          <w:szCs w:val="28"/>
        </w:rPr>
        <w:t xml:space="preserve">плановые </w:t>
      </w:r>
      <w:r w:rsidR="00593913" w:rsidRPr="006F4B56">
        <w:rPr>
          <w:sz w:val="28"/>
          <w:szCs w:val="28"/>
        </w:rPr>
        <w:t xml:space="preserve">бюджетные </w:t>
      </w:r>
      <w:r w:rsidR="00CD413A" w:rsidRPr="006F4B56">
        <w:rPr>
          <w:sz w:val="28"/>
          <w:szCs w:val="28"/>
        </w:rPr>
        <w:t xml:space="preserve">назначения </w:t>
      </w:r>
      <w:r w:rsidR="00F63209" w:rsidRPr="006F4B56">
        <w:rPr>
          <w:sz w:val="28"/>
          <w:szCs w:val="28"/>
        </w:rPr>
        <w:t>корректировались</w:t>
      </w:r>
      <w:r w:rsidR="00CD413A" w:rsidRPr="006F4B56">
        <w:rPr>
          <w:sz w:val="28"/>
          <w:szCs w:val="28"/>
        </w:rPr>
        <w:t xml:space="preserve"> на основании решений </w:t>
      </w:r>
      <w:r w:rsidR="00FD3C00" w:rsidRPr="006F4B56">
        <w:rPr>
          <w:sz w:val="28"/>
          <w:szCs w:val="28"/>
        </w:rPr>
        <w:t>Думы</w:t>
      </w:r>
      <w:r w:rsidR="00CD413A" w:rsidRPr="006F4B56">
        <w:rPr>
          <w:sz w:val="28"/>
          <w:szCs w:val="28"/>
        </w:rPr>
        <w:t xml:space="preserve"> Изобильненского </w:t>
      </w:r>
      <w:r w:rsidR="00FD3C00" w:rsidRPr="006F4B56">
        <w:rPr>
          <w:sz w:val="28"/>
          <w:szCs w:val="28"/>
        </w:rPr>
        <w:t>городского округа</w:t>
      </w:r>
      <w:r w:rsidR="00CD413A" w:rsidRPr="006F4B56">
        <w:rPr>
          <w:sz w:val="28"/>
          <w:szCs w:val="28"/>
        </w:rPr>
        <w:t xml:space="preserve"> Ставропольского края </w:t>
      </w:r>
      <w:r w:rsidR="00FD3C00" w:rsidRPr="006F4B56">
        <w:rPr>
          <w:sz w:val="28"/>
          <w:szCs w:val="28"/>
        </w:rPr>
        <w:t xml:space="preserve"> о внесени</w:t>
      </w:r>
      <w:r w:rsidR="000B0160" w:rsidRPr="006F4B56">
        <w:rPr>
          <w:sz w:val="28"/>
          <w:szCs w:val="28"/>
        </w:rPr>
        <w:t>и изменений в решение о бюджете (от</w:t>
      </w:r>
      <w:r w:rsidR="000B0160" w:rsidRPr="006F4B56">
        <w:t xml:space="preserve"> </w:t>
      </w:r>
      <w:r w:rsidR="000B0160" w:rsidRPr="006F4B56">
        <w:rPr>
          <w:sz w:val="28"/>
          <w:szCs w:val="28"/>
        </w:rPr>
        <w:t>20.04.2018  № 124, от 15.05.2018  №138,  от 17.08.2018  № 162, от 30.10.2018 № 184, от 21.12.2018 № 211).</w:t>
      </w:r>
      <w:r w:rsidR="00FE0A12" w:rsidRPr="006F4B56">
        <w:rPr>
          <w:sz w:val="28"/>
          <w:szCs w:val="28"/>
        </w:rPr>
        <w:t xml:space="preserve"> </w:t>
      </w:r>
      <w:r w:rsidR="002372C5" w:rsidRPr="006F4B56">
        <w:rPr>
          <w:sz w:val="28"/>
          <w:szCs w:val="28"/>
        </w:rPr>
        <w:t>У</w:t>
      </w:r>
      <w:r w:rsidR="00157F50" w:rsidRPr="006F4B56">
        <w:rPr>
          <w:sz w:val="28"/>
          <w:szCs w:val="28"/>
        </w:rPr>
        <w:t>точненные</w:t>
      </w:r>
      <w:r w:rsidR="005D6BC7" w:rsidRPr="006F4B56">
        <w:rPr>
          <w:sz w:val="28"/>
          <w:szCs w:val="28"/>
        </w:rPr>
        <w:t xml:space="preserve"> плановые назначения по доходам составили </w:t>
      </w:r>
      <w:r w:rsidR="00FE0A12" w:rsidRPr="006F4B56">
        <w:rPr>
          <w:sz w:val="28"/>
          <w:szCs w:val="28"/>
        </w:rPr>
        <w:t>431 837 749</w:t>
      </w:r>
      <w:r w:rsidR="005D6BC7" w:rsidRPr="006F4B56">
        <w:rPr>
          <w:sz w:val="28"/>
          <w:szCs w:val="28"/>
        </w:rPr>
        <w:t>,</w:t>
      </w:r>
      <w:r w:rsidR="00FE0A12" w:rsidRPr="006F4B56">
        <w:rPr>
          <w:sz w:val="28"/>
          <w:szCs w:val="28"/>
        </w:rPr>
        <w:t>22 рублей,</w:t>
      </w:r>
      <w:r w:rsidR="005D6BC7" w:rsidRPr="006F4B56">
        <w:rPr>
          <w:sz w:val="28"/>
          <w:szCs w:val="28"/>
        </w:rPr>
        <w:t xml:space="preserve"> </w:t>
      </w:r>
      <w:r w:rsidR="0067165A" w:rsidRPr="006F4B56">
        <w:rPr>
          <w:sz w:val="28"/>
          <w:szCs w:val="28"/>
        </w:rPr>
        <w:t xml:space="preserve">бюджетные ассигнования </w:t>
      </w:r>
      <w:r w:rsidR="005D6BC7" w:rsidRPr="006F4B56">
        <w:rPr>
          <w:sz w:val="28"/>
          <w:szCs w:val="28"/>
        </w:rPr>
        <w:t xml:space="preserve">по расходам </w:t>
      </w:r>
      <w:r w:rsidR="0000491E" w:rsidRPr="006F4B56">
        <w:rPr>
          <w:sz w:val="28"/>
          <w:szCs w:val="28"/>
        </w:rPr>
        <w:t>–</w:t>
      </w:r>
      <w:r w:rsidR="000E27C3" w:rsidRPr="006F4B56">
        <w:rPr>
          <w:sz w:val="28"/>
          <w:szCs w:val="28"/>
        </w:rPr>
        <w:t xml:space="preserve"> </w:t>
      </w:r>
      <w:r w:rsidR="00FD3C00" w:rsidRPr="006F4B56">
        <w:rPr>
          <w:sz w:val="28"/>
          <w:szCs w:val="28"/>
        </w:rPr>
        <w:t>44 364 132,17</w:t>
      </w:r>
      <w:r w:rsidR="008509AE" w:rsidRPr="006F4B56">
        <w:rPr>
          <w:sz w:val="28"/>
          <w:szCs w:val="28"/>
        </w:rPr>
        <w:t xml:space="preserve"> </w:t>
      </w:r>
      <w:r w:rsidR="00FD3C00" w:rsidRPr="006F4B56">
        <w:rPr>
          <w:sz w:val="28"/>
          <w:szCs w:val="28"/>
        </w:rPr>
        <w:t>рубля.</w:t>
      </w:r>
    </w:p>
    <w:p w:rsidR="00A20E73" w:rsidRPr="006F4B56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6F4B56">
        <w:rPr>
          <w:sz w:val="28"/>
          <w:szCs w:val="28"/>
        </w:rPr>
        <w:t>Анализ и</w:t>
      </w:r>
      <w:r w:rsidR="003E1344" w:rsidRPr="006F4B56">
        <w:rPr>
          <w:sz w:val="28"/>
          <w:szCs w:val="28"/>
        </w:rPr>
        <w:t>зменени</w:t>
      </w:r>
      <w:r w:rsidRPr="006F4B56">
        <w:rPr>
          <w:sz w:val="28"/>
          <w:szCs w:val="28"/>
        </w:rPr>
        <w:t>й</w:t>
      </w:r>
      <w:r w:rsidR="003E1344" w:rsidRPr="006F4B56">
        <w:rPr>
          <w:sz w:val="28"/>
          <w:szCs w:val="28"/>
        </w:rPr>
        <w:t xml:space="preserve"> плановых показателей </w:t>
      </w:r>
      <w:r w:rsidR="008B070F" w:rsidRPr="006F4B56">
        <w:rPr>
          <w:sz w:val="28"/>
          <w:szCs w:val="28"/>
        </w:rPr>
        <w:t>по доходам и расходам</w:t>
      </w:r>
      <w:r w:rsidR="00777EA0" w:rsidRPr="006F4B56">
        <w:rPr>
          <w:sz w:val="28"/>
          <w:szCs w:val="28"/>
        </w:rPr>
        <w:t xml:space="preserve"> </w:t>
      </w:r>
      <w:r w:rsidR="008255A9" w:rsidRPr="006F4B56">
        <w:rPr>
          <w:sz w:val="28"/>
          <w:szCs w:val="28"/>
        </w:rPr>
        <w:t>приведен в таблице</w:t>
      </w:r>
      <w:r w:rsidR="00A20E73" w:rsidRPr="006F4B56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97523D" w:rsidRPr="0097523D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97523D" w:rsidRDefault="006D4045" w:rsidP="00312467">
            <w:pPr>
              <w:suppressAutoHyphens/>
              <w:jc w:val="center"/>
            </w:pPr>
            <w:r w:rsidRPr="0097523D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97523D" w:rsidRDefault="006D4045" w:rsidP="00312467">
            <w:pPr>
              <w:suppressAutoHyphens/>
              <w:jc w:val="center"/>
            </w:pPr>
            <w:r w:rsidRPr="0097523D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97523D" w:rsidRDefault="006D4045" w:rsidP="00312467">
            <w:pPr>
              <w:suppressAutoHyphens/>
              <w:jc w:val="center"/>
            </w:pPr>
            <w:r w:rsidRPr="0097523D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97523D" w:rsidRDefault="006D4045" w:rsidP="00476DE6">
            <w:pPr>
              <w:suppressAutoHyphens/>
              <w:ind w:firstLine="34"/>
              <w:jc w:val="center"/>
            </w:pPr>
            <w:r w:rsidRPr="0097523D">
              <w:t>Отклонени</w:t>
            </w:r>
            <w:r w:rsidR="00476DE6" w:rsidRPr="0097523D">
              <w:t>е</w:t>
            </w:r>
          </w:p>
        </w:tc>
      </w:tr>
      <w:tr w:rsidR="0097523D" w:rsidRPr="0097523D" w:rsidTr="004B2E03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25E7" w:rsidRPr="0097523D" w:rsidRDefault="00DE25E7" w:rsidP="00A43F47">
            <w:pPr>
              <w:suppressAutoHyphens/>
              <w:jc w:val="center"/>
            </w:pPr>
            <w:r w:rsidRPr="0097523D">
              <w:t>ДОХОДЫ</w:t>
            </w:r>
          </w:p>
        </w:tc>
      </w:tr>
      <w:tr w:rsidR="0097523D" w:rsidRPr="0097523D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E0A12" w:rsidRPr="0097523D" w:rsidRDefault="00FE0A12" w:rsidP="006831E7">
            <w:pPr>
              <w:suppressAutoHyphens/>
            </w:pPr>
            <w:r w:rsidRPr="0097523D">
              <w:t>Дотации на выравнивание бюджетной обеспеченности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E0A12" w:rsidRPr="0097523D" w:rsidRDefault="009C2782" w:rsidP="00581B42">
            <w:pPr>
              <w:suppressAutoHyphens/>
              <w:jc w:val="right"/>
            </w:pPr>
            <w:r w:rsidRPr="0097523D">
              <w:t>115 684 870,00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0A12" w:rsidRPr="0097523D" w:rsidRDefault="00FE0A12" w:rsidP="00581B42">
            <w:pPr>
              <w:suppressAutoHyphens/>
              <w:jc w:val="right"/>
            </w:pPr>
            <w:r w:rsidRPr="0097523D">
              <w:t>115 440 230,00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E0A12" w:rsidRPr="0097523D" w:rsidRDefault="00655E37" w:rsidP="00581B42">
            <w:pPr>
              <w:suppressAutoHyphens/>
              <w:jc w:val="right"/>
            </w:pPr>
            <w:r w:rsidRPr="0097523D">
              <w:t>-244 640,00</w:t>
            </w:r>
          </w:p>
        </w:tc>
      </w:tr>
      <w:tr w:rsidR="0097523D" w:rsidRPr="0097523D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E0A12" w:rsidRPr="0097523D" w:rsidRDefault="00FE0A12" w:rsidP="006831E7">
            <w:pPr>
              <w:suppressAutoHyphens/>
            </w:pPr>
            <w:r w:rsidRPr="0097523D">
              <w:t>Дотации на поддержку мер по обеспечению сбалансированности бюджетов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E0A12" w:rsidRPr="0097523D" w:rsidRDefault="00655E37" w:rsidP="00581B42">
            <w:pPr>
              <w:suppressAutoHyphens/>
              <w:jc w:val="right"/>
            </w:pPr>
            <w:r w:rsidRPr="0097523D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0A12" w:rsidRPr="0097523D" w:rsidRDefault="00FE0A12" w:rsidP="00581B42">
            <w:pPr>
              <w:suppressAutoHyphens/>
              <w:jc w:val="right"/>
            </w:pPr>
            <w:r w:rsidRPr="0097523D">
              <w:t>2 115 390,00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E0A12" w:rsidRPr="0097523D" w:rsidRDefault="00655E37" w:rsidP="00581B42">
            <w:pPr>
              <w:suppressAutoHyphens/>
              <w:jc w:val="right"/>
            </w:pPr>
            <w:r w:rsidRPr="0097523D">
              <w:t>2 115 390,00</w:t>
            </w:r>
          </w:p>
        </w:tc>
      </w:tr>
      <w:tr w:rsidR="0097523D" w:rsidRPr="0097523D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6EEA" w:rsidRPr="0097523D" w:rsidRDefault="00BE1B03" w:rsidP="00FE0A12">
            <w:pPr>
              <w:suppressAutoHyphens/>
            </w:pPr>
            <w:r w:rsidRPr="0097523D">
              <w:t>Субсидии</w:t>
            </w:r>
            <w:r w:rsidR="0089643A" w:rsidRPr="0097523D">
              <w:t xml:space="preserve"> бюджетам </w:t>
            </w:r>
            <w:r w:rsidR="00FE0A12" w:rsidRPr="0097523D">
              <w:t>городских округов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97523D" w:rsidRDefault="00655E37" w:rsidP="00581B42">
            <w:pPr>
              <w:suppressAutoHyphens/>
              <w:jc w:val="right"/>
            </w:pPr>
            <w:r w:rsidRPr="0097523D">
              <w:t>295 028 904,20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97523D" w:rsidRDefault="00FE0A12" w:rsidP="009C2782">
            <w:pPr>
              <w:suppressAutoHyphens/>
              <w:jc w:val="right"/>
            </w:pPr>
            <w:r w:rsidRPr="0097523D">
              <w:t>323</w:t>
            </w:r>
            <w:r w:rsidR="009C2782" w:rsidRPr="0097523D">
              <w:t> 455 823,44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97523D" w:rsidRDefault="00655E37" w:rsidP="00581B42">
            <w:pPr>
              <w:suppressAutoHyphens/>
              <w:jc w:val="right"/>
            </w:pPr>
            <w:r w:rsidRPr="0097523D">
              <w:t>28 426 919,24</w:t>
            </w:r>
          </w:p>
        </w:tc>
      </w:tr>
      <w:tr w:rsidR="0097523D" w:rsidRPr="0097523D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6831E7">
            <w:pPr>
              <w:suppressAutoHyphens/>
            </w:pPr>
            <w:r w:rsidRPr="0097523D">
              <w:t>Прочие межбюджетные трансферты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581B42">
            <w:pPr>
              <w:suppressAutoHyphens/>
              <w:jc w:val="right"/>
            </w:pPr>
            <w:r w:rsidRPr="0097523D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581B42">
            <w:pPr>
              <w:suppressAutoHyphens/>
              <w:jc w:val="right"/>
            </w:pPr>
            <w:r w:rsidRPr="0097523D">
              <w:t>8 704 673,00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2B61DC">
            <w:pPr>
              <w:suppressAutoHyphens/>
              <w:jc w:val="right"/>
            </w:pPr>
            <w:r w:rsidRPr="0097523D">
              <w:t>8 704 673,00</w:t>
            </w:r>
          </w:p>
        </w:tc>
      </w:tr>
      <w:tr w:rsidR="0097523D" w:rsidRPr="0097523D" w:rsidTr="003A54D3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FE0A12">
            <w:pPr>
              <w:suppressAutoHyphens/>
            </w:pPr>
            <w:r w:rsidRPr="0097523D">
              <w:t>Прочие 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581B42">
            <w:pPr>
              <w:suppressAutoHyphens/>
              <w:jc w:val="right"/>
            </w:pPr>
            <w:r w:rsidRPr="0097523D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581B42">
            <w:pPr>
              <w:suppressAutoHyphens/>
              <w:jc w:val="right"/>
            </w:pPr>
            <w:r w:rsidRPr="0097523D">
              <w:t>6 764 337,19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2B61DC">
            <w:pPr>
              <w:suppressAutoHyphens/>
              <w:jc w:val="right"/>
            </w:pPr>
            <w:r w:rsidRPr="0097523D">
              <w:t>6 764 337,19</w:t>
            </w:r>
          </w:p>
        </w:tc>
      </w:tr>
      <w:tr w:rsidR="0097523D" w:rsidRPr="0097523D" w:rsidTr="003A54D3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FE0A12">
            <w:pPr>
              <w:suppressAutoHyphens/>
            </w:pPr>
            <w:r w:rsidRPr="0097523D">
              <w:t xml:space="preserve">Возврат остатков прошлых лет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581B42">
            <w:pPr>
              <w:suppressAutoHyphens/>
              <w:jc w:val="right"/>
            </w:pPr>
            <w:r w:rsidRPr="0097523D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F4B56" w:rsidP="00581B42">
            <w:pPr>
              <w:suppressAutoHyphens/>
              <w:jc w:val="right"/>
            </w:pPr>
            <w:r w:rsidRPr="0097523D">
              <w:t>-</w:t>
            </w:r>
            <w:r w:rsidR="00655E37" w:rsidRPr="0097523D">
              <w:t>24 642 704,41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F4B56" w:rsidP="002B61DC">
            <w:pPr>
              <w:suppressAutoHyphens/>
              <w:jc w:val="right"/>
            </w:pPr>
            <w:r w:rsidRPr="0097523D">
              <w:t>-</w:t>
            </w:r>
            <w:r w:rsidR="00655E37" w:rsidRPr="0097523D">
              <w:t>24 642 704,41</w:t>
            </w:r>
          </w:p>
        </w:tc>
      </w:tr>
      <w:tr w:rsidR="0097523D" w:rsidRPr="0097523D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917BCE">
            <w:pPr>
              <w:suppressAutoHyphens/>
              <w:jc w:val="center"/>
              <w:rPr>
                <w:b/>
              </w:rPr>
            </w:pPr>
            <w:r w:rsidRPr="0097523D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581B42">
            <w:pPr>
              <w:suppressAutoHyphens/>
              <w:jc w:val="right"/>
              <w:rPr>
                <w:b/>
              </w:rPr>
            </w:pPr>
            <w:r w:rsidRPr="0097523D">
              <w:rPr>
                <w:b/>
              </w:rPr>
              <w:t>410 713 774,20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581B42">
            <w:pPr>
              <w:suppressAutoHyphens/>
              <w:jc w:val="right"/>
              <w:rPr>
                <w:b/>
              </w:rPr>
            </w:pPr>
            <w:r w:rsidRPr="0097523D">
              <w:rPr>
                <w:b/>
              </w:rPr>
              <w:t>431 837 749,22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581B42">
            <w:pPr>
              <w:suppressAutoHyphens/>
              <w:jc w:val="right"/>
              <w:rPr>
                <w:b/>
              </w:rPr>
            </w:pPr>
            <w:r w:rsidRPr="0097523D">
              <w:rPr>
                <w:b/>
              </w:rPr>
              <w:t>21 123 975,02</w:t>
            </w:r>
          </w:p>
        </w:tc>
      </w:tr>
      <w:tr w:rsidR="0097523D" w:rsidRPr="0097523D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A43F47">
            <w:pPr>
              <w:suppressAutoHyphens/>
              <w:jc w:val="center"/>
            </w:pPr>
            <w:r w:rsidRPr="0097523D">
              <w:t>РАСХОДЫ</w:t>
            </w:r>
          </w:p>
        </w:tc>
      </w:tr>
      <w:tr w:rsidR="0097523D" w:rsidRPr="0097523D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6831E7">
            <w:pPr>
              <w:suppressAutoHyphens/>
            </w:pPr>
            <w:r w:rsidRPr="0097523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581B42">
            <w:pPr>
              <w:suppressAutoHyphens/>
              <w:jc w:val="right"/>
            </w:pPr>
            <w:r w:rsidRPr="0097523D">
              <w:t>43 145 566,61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581B42">
            <w:pPr>
              <w:suppressAutoHyphens/>
              <w:jc w:val="right"/>
            </w:pPr>
            <w:r w:rsidRPr="0097523D">
              <w:t>42 601 942,34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446317" w:rsidP="00581B42">
            <w:pPr>
              <w:suppressAutoHyphens/>
              <w:jc w:val="right"/>
            </w:pPr>
            <w:r w:rsidRPr="0097523D">
              <w:t>-543 624,27</w:t>
            </w:r>
          </w:p>
        </w:tc>
      </w:tr>
      <w:tr w:rsidR="0097523D" w:rsidRPr="0097523D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6831E7">
            <w:pPr>
              <w:suppressAutoHyphens/>
            </w:pPr>
            <w:r w:rsidRPr="0097523D">
              <w:t>Резервные фонды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446317" w:rsidP="00581B42">
            <w:pPr>
              <w:suppressAutoHyphens/>
              <w:jc w:val="right"/>
            </w:pPr>
            <w:r w:rsidRPr="0097523D">
              <w:t>6</w:t>
            </w:r>
            <w:r w:rsidR="00655E37" w:rsidRPr="0097523D">
              <w:t>00 000,00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446317" w:rsidP="00581B42">
            <w:pPr>
              <w:suppressAutoHyphens/>
              <w:jc w:val="right"/>
            </w:pPr>
            <w:r w:rsidRPr="0097523D">
              <w:t>100 000,00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446317" w:rsidP="00581B42">
            <w:pPr>
              <w:suppressAutoHyphens/>
              <w:jc w:val="right"/>
            </w:pPr>
            <w:r w:rsidRPr="0097523D">
              <w:t>-500 000</w:t>
            </w:r>
            <w:r w:rsidR="00655E37" w:rsidRPr="0097523D">
              <w:t>,00</w:t>
            </w:r>
          </w:p>
        </w:tc>
      </w:tr>
      <w:tr w:rsidR="0097523D" w:rsidRPr="0097523D" w:rsidTr="003A54D3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6831E7">
            <w:pPr>
              <w:suppressAutoHyphens/>
            </w:pPr>
            <w:r w:rsidRPr="0097523D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446317" w:rsidP="00581B42">
            <w:pPr>
              <w:suppressAutoHyphens/>
              <w:jc w:val="right"/>
            </w:pPr>
            <w:r w:rsidRPr="0097523D">
              <w:t>3 482 241,00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446317" w:rsidP="00446317">
            <w:pPr>
              <w:suppressAutoHyphens/>
              <w:jc w:val="right"/>
            </w:pPr>
            <w:r w:rsidRPr="0097523D">
              <w:t>1 662 189,83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446317" w:rsidP="00581B42">
            <w:pPr>
              <w:suppressAutoHyphens/>
              <w:jc w:val="right"/>
            </w:pPr>
            <w:r w:rsidRPr="0097523D">
              <w:t>-1 820 051,17</w:t>
            </w:r>
          </w:p>
        </w:tc>
      </w:tr>
      <w:tr w:rsidR="0097523D" w:rsidRPr="0097523D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6831E7">
            <w:pPr>
              <w:suppressAutoHyphens/>
            </w:pPr>
            <w:r w:rsidRPr="0097523D">
              <w:t>Обслуживание государственного и муниципального долга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655E37" w:rsidP="00446317">
            <w:pPr>
              <w:suppressAutoHyphens/>
              <w:jc w:val="right"/>
            </w:pPr>
            <w:r w:rsidRPr="0097523D">
              <w:t>1</w:t>
            </w:r>
            <w:r w:rsidR="00446317" w:rsidRPr="0097523D">
              <w:t>0</w:t>
            </w:r>
            <w:r w:rsidRPr="0097523D"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446317" w:rsidP="00581B42">
            <w:pPr>
              <w:suppressAutoHyphens/>
              <w:jc w:val="right"/>
            </w:pPr>
            <w:r w:rsidRPr="0097523D">
              <w:t>0,0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97523D" w:rsidRDefault="00446317" w:rsidP="00581B42">
            <w:pPr>
              <w:suppressAutoHyphens/>
              <w:jc w:val="right"/>
            </w:pPr>
            <w:r w:rsidRPr="0097523D">
              <w:t>-100 000,00</w:t>
            </w:r>
          </w:p>
        </w:tc>
      </w:tr>
      <w:tr w:rsidR="0097523D" w:rsidRPr="0097523D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655E37" w:rsidRPr="0097523D" w:rsidRDefault="00655E37" w:rsidP="00B05473">
            <w:pPr>
              <w:suppressAutoHyphens/>
              <w:ind w:firstLine="851"/>
              <w:rPr>
                <w:b/>
              </w:rPr>
            </w:pPr>
            <w:r w:rsidRPr="0097523D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55E37" w:rsidRPr="0097523D" w:rsidRDefault="00446317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 w:rsidRPr="0097523D">
              <w:rPr>
                <w:b/>
              </w:rPr>
              <w:t>47 327 807,61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E37" w:rsidRPr="0097523D" w:rsidRDefault="00446317" w:rsidP="00581B42">
            <w:pPr>
              <w:suppressAutoHyphens/>
              <w:jc w:val="right"/>
              <w:rPr>
                <w:b/>
              </w:rPr>
            </w:pPr>
            <w:r w:rsidRPr="0097523D">
              <w:rPr>
                <w:b/>
              </w:rPr>
              <w:t>44 364 132,17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E37" w:rsidRPr="0097523D" w:rsidRDefault="00446317" w:rsidP="00581B42">
            <w:pPr>
              <w:suppressAutoHyphens/>
              <w:jc w:val="right"/>
              <w:rPr>
                <w:b/>
              </w:rPr>
            </w:pPr>
            <w:r w:rsidRPr="0097523D">
              <w:rPr>
                <w:b/>
              </w:rPr>
              <w:t>-2 963 675,44</w:t>
            </w:r>
          </w:p>
        </w:tc>
      </w:tr>
    </w:tbl>
    <w:p w:rsidR="00696FAC" w:rsidRDefault="001A3B14" w:rsidP="00B05473">
      <w:pPr>
        <w:suppressAutoHyphens/>
        <w:ind w:firstLine="851"/>
        <w:jc w:val="both"/>
        <w:rPr>
          <w:sz w:val="28"/>
          <w:szCs w:val="28"/>
        </w:rPr>
      </w:pPr>
      <w:r w:rsidRPr="0097523D">
        <w:rPr>
          <w:sz w:val="28"/>
          <w:szCs w:val="28"/>
        </w:rPr>
        <w:t>П</w:t>
      </w:r>
      <w:r w:rsidR="00E24CB9" w:rsidRPr="0097523D">
        <w:rPr>
          <w:sz w:val="28"/>
          <w:szCs w:val="28"/>
        </w:rPr>
        <w:t>лановы</w:t>
      </w:r>
      <w:r w:rsidR="003D3519" w:rsidRPr="0097523D">
        <w:rPr>
          <w:sz w:val="28"/>
          <w:szCs w:val="28"/>
        </w:rPr>
        <w:t>е</w:t>
      </w:r>
      <w:r w:rsidR="00E24CB9" w:rsidRPr="0097523D">
        <w:rPr>
          <w:sz w:val="28"/>
          <w:szCs w:val="28"/>
        </w:rPr>
        <w:t xml:space="preserve"> назначени</w:t>
      </w:r>
      <w:r w:rsidR="00302F30" w:rsidRPr="0097523D">
        <w:rPr>
          <w:sz w:val="28"/>
          <w:szCs w:val="28"/>
        </w:rPr>
        <w:t>я</w:t>
      </w:r>
      <w:r w:rsidR="00E24CB9" w:rsidRPr="0097523D">
        <w:rPr>
          <w:sz w:val="28"/>
          <w:szCs w:val="28"/>
        </w:rPr>
        <w:t xml:space="preserve"> по доходам </w:t>
      </w:r>
      <w:r w:rsidR="00302F30" w:rsidRPr="0097523D">
        <w:rPr>
          <w:sz w:val="28"/>
          <w:szCs w:val="28"/>
        </w:rPr>
        <w:t>в</w:t>
      </w:r>
      <w:r w:rsidR="00E24CB9" w:rsidRPr="0097523D">
        <w:rPr>
          <w:sz w:val="28"/>
          <w:szCs w:val="28"/>
        </w:rPr>
        <w:t xml:space="preserve"> 201</w:t>
      </w:r>
      <w:r w:rsidR="00312467" w:rsidRPr="0097523D">
        <w:rPr>
          <w:sz w:val="28"/>
          <w:szCs w:val="28"/>
        </w:rPr>
        <w:t>7</w:t>
      </w:r>
      <w:r w:rsidR="00E24CB9" w:rsidRPr="0097523D">
        <w:rPr>
          <w:sz w:val="28"/>
          <w:szCs w:val="28"/>
        </w:rPr>
        <w:t xml:space="preserve"> год</w:t>
      </w:r>
      <w:r w:rsidR="00302F30" w:rsidRPr="0097523D">
        <w:rPr>
          <w:sz w:val="28"/>
          <w:szCs w:val="28"/>
        </w:rPr>
        <w:t>у</w:t>
      </w:r>
      <w:r w:rsidR="00E24CB9" w:rsidRPr="0097523D">
        <w:rPr>
          <w:sz w:val="28"/>
          <w:szCs w:val="28"/>
        </w:rPr>
        <w:t xml:space="preserve"> </w:t>
      </w:r>
      <w:r w:rsidR="00302F30" w:rsidRPr="0097523D">
        <w:rPr>
          <w:sz w:val="28"/>
          <w:szCs w:val="28"/>
        </w:rPr>
        <w:t xml:space="preserve">увеличены </w:t>
      </w:r>
      <w:r w:rsidR="00B52DBA" w:rsidRPr="0097523D">
        <w:rPr>
          <w:sz w:val="28"/>
          <w:szCs w:val="28"/>
        </w:rPr>
        <w:t>на</w:t>
      </w:r>
      <w:r w:rsidR="00E24CB9" w:rsidRPr="0097523D">
        <w:rPr>
          <w:sz w:val="28"/>
          <w:szCs w:val="28"/>
        </w:rPr>
        <w:t xml:space="preserve"> </w:t>
      </w:r>
      <w:r w:rsidR="00EA1656" w:rsidRPr="0097523D">
        <w:rPr>
          <w:sz w:val="28"/>
          <w:szCs w:val="28"/>
        </w:rPr>
        <w:t xml:space="preserve">5,14 </w:t>
      </w:r>
      <w:r w:rsidR="00B52DBA" w:rsidRPr="005627F9">
        <w:rPr>
          <w:sz w:val="28"/>
          <w:szCs w:val="28"/>
        </w:rPr>
        <w:t>% от первоначального планового показате</w:t>
      </w:r>
      <w:r w:rsidR="00007302" w:rsidRPr="005627F9">
        <w:rPr>
          <w:sz w:val="28"/>
          <w:szCs w:val="28"/>
        </w:rPr>
        <w:t>ля</w:t>
      </w:r>
      <w:r w:rsidR="00581B42" w:rsidRPr="005627F9">
        <w:rPr>
          <w:sz w:val="28"/>
          <w:szCs w:val="28"/>
        </w:rPr>
        <w:t xml:space="preserve"> </w:t>
      </w:r>
      <w:r w:rsidR="00007302" w:rsidRPr="005627F9">
        <w:rPr>
          <w:sz w:val="28"/>
          <w:szCs w:val="28"/>
        </w:rPr>
        <w:t>за счет</w:t>
      </w:r>
      <w:r w:rsidR="00696FAC">
        <w:rPr>
          <w:sz w:val="28"/>
          <w:szCs w:val="28"/>
        </w:rPr>
        <w:t>:</w:t>
      </w:r>
    </w:p>
    <w:p w:rsidR="00696FAC" w:rsidRDefault="00696FAC" w:rsidP="00B0547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7F9" w:rsidRPr="005627F9">
        <w:rPr>
          <w:sz w:val="28"/>
          <w:szCs w:val="28"/>
        </w:rPr>
        <w:t>увеличения субсидии на реализацию проектов развития территорий муниципальных образований, основанных на местных инициативах</w:t>
      </w:r>
      <w:r w:rsidR="00703041">
        <w:rPr>
          <w:sz w:val="28"/>
          <w:szCs w:val="28"/>
        </w:rPr>
        <w:t>;</w:t>
      </w:r>
    </w:p>
    <w:p w:rsidR="00696FAC" w:rsidRPr="00AB4C9F" w:rsidRDefault="00696FAC" w:rsidP="00B05473">
      <w:pPr>
        <w:suppressAutoHyphens/>
        <w:ind w:firstLine="851"/>
        <w:jc w:val="both"/>
        <w:rPr>
          <w:sz w:val="28"/>
          <w:szCs w:val="28"/>
        </w:rPr>
      </w:pPr>
      <w:r w:rsidRPr="00AB4C9F">
        <w:rPr>
          <w:sz w:val="28"/>
          <w:szCs w:val="28"/>
        </w:rPr>
        <w:lastRenderedPageBreak/>
        <w:t>-</w:t>
      </w:r>
      <w:r w:rsidR="005627F9" w:rsidRPr="00AB4C9F">
        <w:rPr>
          <w:sz w:val="28"/>
          <w:szCs w:val="28"/>
        </w:rPr>
        <w:t>поступления субсидии на компенсацию расходов на 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мая 2018 г. федеральным законом ми</w:t>
      </w:r>
      <w:r w:rsidR="00703041">
        <w:rPr>
          <w:sz w:val="28"/>
          <w:szCs w:val="28"/>
        </w:rPr>
        <w:t xml:space="preserve">нимального размера оплаты труда; </w:t>
      </w:r>
      <w:r w:rsidR="005627F9" w:rsidRPr="00AB4C9F">
        <w:rPr>
          <w:sz w:val="28"/>
          <w:szCs w:val="28"/>
        </w:rPr>
        <w:t xml:space="preserve"> </w:t>
      </w:r>
    </w:p>
    <w:p w:rsidR="00AB4C9F" w:rsidRPr="00AB4C9F" w:rsidRDefault="00696FAC" w:rsidP="00B05473">
      <w:pPr>
        <w:suppressAutoHyphens/>
        <w:ind w:firstLine="851"/>
        <w:jc w:val="both"/>
        <w:rPr>
          <w:sz w:val="28"/>
          <w:szCs w:val="28"/>
        </w:rPr>
      </w:pPr>
      <w:r w:rsidRPr="00AB4C9F">
        <w:rPr>
          <w:sz w:val="28"/>
          <w:szCs w:val="28"/>
        </w:rPr>
        <w:t>-</w:t>
      </w:r>
      <w:r w:rsidR="00DF504D" w:rsidRPr="00AB4C9F">
        <w:rPr>
          <w:sz w:val="28"/>
          <w:szCs w:val="28"/>
        </w:rPr>
        <w:t xml:space="preserve">поступления </w:t>
      </w:r>
      <w:r w:rsidR="00EA1656" w:rsidRPr="00AB4C9F">
        <w:rPr>
          <w:sz w:val="28"/>
          <w:szCs w:val="28"/>
        </w:rPr>
        <w:t>дотации</w:t>
      </w:r>
      <w:r w:rsidR="00EA1656" w:rsidRPr="00AB4C9F">
        <w:t xml:space="preserve"> </w:t>
      </w:r>
      <w:r w:rsidR="00EA1656" w:rsidRPr="00AB4C9F">
        <w:rPr>
          <w:sz w:val="28"/>
          <w:szCs w:val="28"/>
        </w:rPr>
        <w:t>на поддержку мер по обеспечен</w:t>
      </w:r>
      <w:r w:rsidR="00703041">
        <w:rPr>
          <w:sz w:val="28"/>
          <w:szCs w:val="28"/>
        </w:rPr>
        <w:t>ию сбалансированности бюджетов;</w:t>
      </w:r>
    </w:p>
    <w:p w:rsidR="00AB4C9F" w:rsidRPr="00AB4C9F" w:rsidRDefault="00AB4C9F" w:rsidP="00B05473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AB4C9F">
        <w:rPr>
          <w:sz w:val="28"/>
          <w:szCs w:val="28"/>
        </w:rPr>
        <w:t xml:space="preserve">-поступления </w:t>
      </w:r>
      <w:r w:rsidR="00FC0F57">
        <w:rPr>
          <w:sz w:val="28"/>
          <w:szCs w:val="28"/>
        </w:rPr>
        <w:t xml:space="preserve">межбюджетных трансфертов в виде </w:t>
      </w:r>
      <w:r w:rsidRPr="00AB4C9F">
        <w:rPr>
          <w:sz w:val="28"/>
          <w:szCs w:val="28"/>
        </w:rPr>
        <w:t>компенсации части потерь</w:t>
      </w:r>
      <w:r w:rsidRPr="00AB4C9F">
        <w:t xml:space="preserve"> </w:t>
      </w:r>
      <w:r w:rsidRPr="00AB4C9F">
        <w:rPr>
          <w:sz w:val="28"/>
          <w:szCs w:val="28"/>
        </w:rPr>
        <w:t xml:space="preserve">доходов местных бюджетов от уплаты единого налога на вмененный доход для отдельных видов деятельности, в связи с реализацией налогоплательщиками - индивидуальными предпринимателями права, предусмотренного абзацем первым пункта 2.2 статьи 346.32 части второй Налогового кодекса Российской Федерации, </w:t>
      </w:r>
      <w:r w:rsidR="00FC0F57">
        <w:rPr>
          <w:sz w:val="28"/>
          <w:szCs w:val="28"/>
        </w:rPr>
        <w:t xml:space="preserve"> </w:t>
      </w:r>
      <w:r w:rsidRPr="00AB4C9F">
        <w:rPr>
          <w:sz w:val="28"/>
          <w:szCs w:val="28"/>
        </w:rPr>
        <w:t>а также компенсации части потерь доходов местных бюджетов от уплаты земельного налога в связи с предоставлением налоговой</w:t>
      </w:r>
      <w:proofErr w:type="gramEnd"/>
      <w:r w:rsidRPr="00AB4C9F">
        <w:rPr>
          <w:sz w:val="28"/>
          <w:szCs w:val="28"/>
        </w:rPr>
        <w:t xml:space="preserve"> льготы отдельным категориям налогоплательщиков, определенных пунктом 5 статьи 391 части второй Налогового кодекса Российской Федерации</w:t>
      </w:r>
      <w:r w:rsidR="00822050">
        <w:rPr>
          <w:sz w:val="28"/>
          <w:szCs w:val="28"/>
        </w:rPr>
        <w:t>.</w:t>
      </w:r>
    </w:p>
    <w:p w:rsidR="00826DBD" w:rsidRPr="00703041" w:rsidRDefault="00665DC2" w:rsidP="00B05473">
      <w:pPr>
        <w:suppressAutoHyphens/>
        <w:ind w:firstLine="851"/>
        <w:jc w:val="both"/>
        <w:rPr>
          <w:sz w:val="28"/>
          <w:szCs w:val="28"/>
        </w:rPr>
      </w:pPr>
      <w:r w:rsidRPr="00DC5A3E">
        <w:rPr>
          <w:sz w:val="28"/>
          <w:szCs w:val="28"/>
        </w:rPr>
        <w:t>Бюджетные ассигнования</w:t>
      </w:r>
      <w:r w:rsidR="00E24CB9" w:rsidRPr="00DC5A3E">
        <w:rPr>
          <w:sz w:val="28"/>
          <w:szCs w:val="28"/>
        </w:rPr>
        <w:t xml:space="preserve"> по расходам </w:t>
      </w:r>
      <w:r w:rsidR="0065536E" w:rsidRPr="00DC5A3E">
        <w:rPr>
          <w:sz w:val="28"/>
          <w:szCs w:val="28"/>
        </w:rPr>
        <w:t xml:space="preserve">в </w:t>
      </w:r>
      <w:r w:rsidR="00E24CB9" w:rsidRPr="00DC5A3E">
        <w:rPr>
          <w:sz w:val="28"/>
          <w:szCs w:val="28"/>
        </w:rPr>
        <w:t>201</w:t>
      </w:r>
      <w:r w:rsidR="00312467" w:rsidRPr="00DC5A3E">
        <w:rPr>
          <w:sz w:val="28"/>
          <w:szCs w:val="28"/>
        </w:rPr>
        <w:t>7</w:t>
      </w:r>
      <w:r w:rsidR="00E24CB9" w:rsidRPr="00DC5A3E">
        <w:rPr>
          <w:sz w:val="28"/>
          <w:szCs w:val="28"/>
        </w:rPr>
        <w:t xml:space="preserve"> год</w:t>
      </w:r>
      <w:r w:rsidR="0065536E" w:rsidRPr="00DC5A3E">
        <w:rPr>
          <w:sz w:val="28"/>
          <w:szCs w:val="28"/>
        </w:rPr>
        <w:t>у</w:t>
      </w:r>
      <w:r w:rsidR="00E24CB9" w:rsidRPr="00DC5A3E">
        <w:rPr>
          <w:sz w:val="28"/>
          <w:szCs w:val="28"/>
        </w:rPr>
        <w:t xml:space="preserve"> </w:t>
      </w:r>
      <w:r w:rsidR="0065536E" w:rsidRPr="00DC5A3E">
        <w:rPr>
          <w:sz w:val="28"/>
          <w:szCs w:val="28"/>
        </w:rPr>
        <w:t>у</w:t>
      </w:r>
      <w:r w:rsidR="00EA1656" w:rsidRPr="00DC5A3E">
        <w:rPr>
          <w:sz w:val="28"/>
          <w:szCs w:val="28"/>
        </w:rPr>
        <w:t>меньшились</w:t>
      </w:r>
      <w:r w:rsidR="007D43A1" w:rsidRPr="00DC5A3E">
        <w:rPr>
          <w:sz w:val="28"/>
          <w:szCs w:val="28"/>
        </w:rPr>
        <w:t xml:space="preserve"> </w:t>
      </w:r>
      <w:r w:rsidR="00F421FE" w:rsidRPr="00DC5A3E">
        <w:rPr>
          <w:sz w:val="28"/>
          <w:szCs w:val="28"/>
        </w:rPr>
        <w:t xml:space="preserve">на </w:t>
      </w:r>
      <w:r w:rsidR="00EA1656" w:rsidRPr="00DC5A3E">
        <w:rPr>
          <w:sz w:val="28"/>
          <w:szCs w:val="28"/>
        </w:rPr>
        <w:t>6,26</w:t>
      </w:r>
      <w:r w:rsidR="00476DE6" w:rsidRPr="00DC5A3E">
        <w:rPr>
          <w:sz w:val="28"/>
          <w:szCs w:val="28"/>
        </w:rPr>
        <w:t xml:space="preserve"> </w:t>
      </w:r>
      <w:r w:rsidR="00506731" w:rsidRPr="00DC5A3E">
        <w:rPr>
          <w:sz w:val="28"/>
          <w:szCs w:val="28"/>
        </w:rPr>
        <w:t>% от первоначального планового показа</w:t>
      </w:r>
      <w:r w:rsidR="00581B42" w:rsidRPr="00DC5A3E">
        <w:rPr>
          <w:sz w:val="28"/>
          <w:szCs w:val="28"/>
        </w:rPr>
        <w:t>теля</w:t>
      </w:r>
      <w:r w:rsidR="00BD43C4" w:rsidRPr="00DC5A3E">
        <w:rPr>
          <w:sz w:val="28"/>
          <w:szCs w:val="28"/>
        </w:rPr>
        <w:t xml:space="preserve"> за счет</w:t>
      </w:r>
      <w:r w:rsidR="005E3F58" w:rsidRPr="00DC5A3E">
        <w:rPr>
          <w:sz w:val="28"/>
          <w:szCs w:val="28"/>
        </w:rPr>
        <w:t>:</w:t>
      </w:r>
      <w:r w:rsidR="00132F1F" w:rsidRPr="00DC5A3E">
        <w:rPr>
          <w:sz w:val="28"/>
          <w:szCs w:val="28"/>
        </w:rPr>
        <w:t xml:space="preserve"> </w:t>
      </w:r>
      <w:r w:rsidR="009A3400" w:rsidRPr="00DC5A3E">
        <w:rPr>
          <w:sz w:val="28"/>
          <w:szCs w:val="28"/>
        </w:rPr>
        <w:t>сокращения расходов на обеспечение деятельности муниципального учреждения (заработная плата, начисления на выплаты по оплате труда, коммунальные услуги, прочие работы и услуги),</w:t>
      </w:r>
      <w:r w:rsidR="009A1FAC" w:rsidRPr="00DC5A3E">
        <w:rPr>
          <w:sz w:val="28"/>
          <w:szCs w:val="28"/>
        </w:rPr>
        <w:t xml:space="preserve"> сокращения средств резервного фонда,</w:t>
      </w:r>
      <w:r w:rsidR="009A3400" w:rsidRPr="00DC5A3E">
        <w:rPr>
          <w:sz w:val="28"/>
          <w:szCs w:val="28"/>
        </w:rPr>
        <w:t xml:space="preserve"> </w:t>
      </w:r>
      <w:r w:rsidR="00EA1656" w:rsidRPr="00DC5A3E">
        <w:rPr>
          <w:sz w:val="28"/>
          <w:szCs w:val="28"/>
        </w:rPr>
        <w:t xml:space="preserve">сокращения </w:t>
      </w:r>
      <w:r w:rsidR="005E3F58" w:rsidRPr="00DC5A3E">
        <w:rPr>
          <w:sz w:val="28"/>
          <w:szCs w:val="28"/>
        </w:rPr>
        <w:t xml:space="preserve">расходов </w:t>
      </w:r>
      <w:r w:rsidR="0003085E" w:rsidRPr="00DC5A3E">
        <w:rPr>
          <w:sz w:val="28"/>
          <w:szCs w:val="28"/>
        </w:rPr>
        <w:t xml:space="preserve">по </w:t>
      </w:r>
      <w:r w:rsidR="0003085E" w:rsidRPr="00703041">
        <w:rPr>
          <w:sz w:val="28"/>
          <w:szCs w:val="28"/>
        </w:rPr>
        <w:t>проведению мероприятий по преобразованию муниципальных образований.</w:t>
      </w:r>
    </w:p>
    <w:p w:rsidR="00172AA4" w:rsidRPr="00703041" w:rsidRDefault="005B13B3" w:rsidP="00D0393D">
      <w:pPr>
        <w:suppressAutoHyphens/>
        <w:ind w:firstLine="851"/>
        <w:rPr>
          <w:b/>
          <w:i/>
          <w:sz w:val="28"/>
          <w:szCs w:val="28"/>
        </w:rPr>
      </w:pPr>
      <w:r w:rsidRPr="00703041">
        <w:rPr>
          <w:b/>
          <w:i/>
          <w:sz w:val="28"/>
          <w:szCs w:val="28"/>
        </w:rPr>
        <w:t>Анал</w:t>
      </w:r>
      <w:r w:rsidR="0017355D" w:rsidRPr="00703041">
        <w:rPr>
          <w:b/>
          <w:i/>
          <w:sz w:val="28"/>
          <w:szCs w:val="28"/>
        </w:rPr>
        <w:t xml:space="preserve">из исполнения </w:t>
      </w:r>
      <w:r w:rsidR="00585564" w:rsidRPr="00703041">
        <w:rPr>
          <w:b/>
          <w:i/>
          <w:sz w:val="28"/>
          <w:szCs w:val="28"/>
        </w:rPr>
        <w:t xml:space="preserve">по </w:t>
      </w:r>
      <w:r w:rsidR="0017355D" w:rsidRPr="00703041">
        <w:rPr>
          <w:b/>
          <w:i/>
          <w:sz w:val="28"/>
          <w:szCs w:val="28"/>
        </w:rPr>
        <w:t>доход</w:t>
      </w:r>
      <w:r w:rsidR="00585564" w:rsidRPr="00703041">
        <w:rPr>
          <w:b/>
          <w:i/>
          <w:sz w:val="28"/>
          <w:szCs w:val="28"/>
        </w:rPr>
        <w:t>ам</w:t>
      </w:r>
      <w:r w:rsidR="00284628" w:rsidRPr="00703041">
        <w:rPr>
          <w:b/>
          <w:i/>
          <w:sz w:val="28"/>
          <w:szCs w:val="28"/>
        </w:rPr>
        <w:t>.</w:t>
      </w:r>
    </w:p>
    <w:p w:rsidR="007344DD" w:rsidRPr="00703041" w:rsidRDefault="007344DD" w:rsidP="00B05473">
      <w:pPr>
        <w:suppressAutoHyphens/>
        <w:ind w:firstLine="851"/>
        <w:jc w:val="both"/>
        <w:rPr>
          <w:sz w:val="28"/>
          <w:szCs w:val="28"/>
        </w:rPr>
      </w:pPr>
      <w:r w:rsidRPr="00703041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703041">
        <w:rPr>
          <w:rFonts w:hint="eastAsia"/>
          <w:sz w:val="28"/>
          <w:szCs w:val="28"/>
        </w:rPr>
        <w:t xml:space="preserve"> </w:t>
      </w:r>
      <w:r w:rsidRPr="00703041">
        <w:rPr>
          <w:sz w:val="28"/>
          <w:szCs w:val="28"/>
        </w:rPr>
        <w:t xml:space="preserve">доходы </w:t>
      </w:r>
      <w:r w:rsidR="00312467" w:rsidRPr="00703041">
        <w:rPr>
          <w:sz w:val="28"/>
          <w:szCs w:val="28"/>
        </w:rPr>
        <w:t>ф</w:t>
      </w:r>
      <w:r w:rsidR="0071560F" w:rsidRPr="00703041">
        <w:rPr>
          <w:sz w:val="28"/>
          <w:szCs w:val="28"/>
        </w:rPr>
        <w:t>инансового управления</w:t>
      </w:r>
      <w:r w:rsidR="00D0393D" w:rsidRPr="00703041">
        <w:rPr>
          <w:sz w:val="28"/>
          <w:szCs w:val="28"/>
        </w:rPr>
        <w:t xml:space="preserve"> АИ</w:t>
      </w:r>
      <w:r w:rsidR="009A1FAC" w:rsidRPr="00703041">
        <w:rPr>
          <w:sz w:val="28"/>
          <w:szCs w:val="28"/>
        </w:rPr>
        <w:t>ГО</w:t>
      </w:r>
      <w:r w:rsidR="00D0393D" w:rsidRPr="00703041">
        <w:rPr>
          <w:sz w:val="28"/>
          <w:szCs w:val="28"/>
        </w:rPr>
        <w:t xml:space="preserve"> СК</w:t>
      </w:r>
      <w:r w:rsidRPr="00703041">
        <w:rPr>
          <w:sz w:val="28"/>
          <w:szCs w:val="28"/>
        </w:rPr>
        <w:t xml:space="preserve"> </w:t>
      </w:r>
      <w:r w:rsidRPr="00703041">
        <w:rPr>
          <w:rFonts w:hint="eastAsia"/>
          <w:sz w:val="28"/>
          <w:szCs w:val="28"/>
        </w:rPr>
        <w:t>в 20</w:t>
      </w:r>
      <w:r w:rsidRPr="00703041">
        <w:rPr>
          <w:sz w:val="28"/>
          <w:szCs w:val="28"/>
        </w:rPr>
        <w:t>1</w:t>
      </w:r>
      <w:r w:rsidR="009A1FAC" w:rsidRPr="00703041">
        <w:rPr>
          <w:sz w:val="28"/>
          <w:szCs w:val="28"/>
        </w:rPr>
        <w:t>8</w:t>
      </w:r>
      <w:r w:rsidRPr="00703041">
        <w:rPr>
          <w:sz w:val="28"/>
          <w:szCs w:val="28"/>
        </w:rPr>
        <w:t xml:space="preserve"> </w:t>
      </w:r>
      <w:r w:rsidRPr="00703041">
        <w:rPr>
          <w:rFonts w:hint="eastAsia"/>
          <w:sz w:val="28"/>
          <w:szCs w:val="28"/>
        </w:rPr>
        <w:t>году исполнен</w:t>
      </w:r>
      <w:r w:rsidRPr="00703041">
        <w:rPr>
          <w:sz w:val="28"/>
          <w:szCs w:val="28"/>
        </w:rPr>
        <w:t>ы</w:t>
      </w:r>
      <w:r w:rsidRPr="00703041">
        <w:rPr>
          <w:rFonts w:hint="eastAsia"/>
          <w:sz w:val="28"/>
          <w:szCs w:val="28"/>
        </w:rPr>
        <w:t xml:space="preserve"> </w:t>
      </w:r>
      <w:r w:rsidRPr="00703041">
        <w:rPr>
          <w:sz w:val="28"/>
          <w:szCs w:val="28"/>
        </w:rPr>
        <w:t xml:space="preserve">в сумме </w:t>
      </w:r>
      <w:r w:rsidR="009A1FAC" w:rsidRPr="00703041">
        <w:rPr>
          <w:sz w:val="28"/>
          <w:szCs w:val="28"/>
        </w:rPr>
        <w:t>433 851 941,32</w:t>
      </w:r>
      <w:r w:rsidRPr="00703041">
        <w:rPr>
          <w:sz w:val="28"/>
          <w:szCs w:val="28"/>
        </w:rPr>
        <w:t xml:space="preserve"> </w:t>
      </w:r>
      <w:r w:rsidRPr="00703041">
        <w:rPr>
          <w:rFonts w:hint="eastAsia"/>
          <w:sz w:val="28"/>
          <w:szCs w:val="28"/>
        </w:rPr>
        <w:t>руб</w:t>
      </w:r>
      <w:r w:rsidR="009A1FAC" w:rsidRPr="00703041">
        <w:rPr>
          <w:sz w:val="28"/>
          <w:szCs w:val="28"/>
        </w:rPr>
        <w:t>ль</w:t>
      </w:r>
      <w:r w:rsidR="004F415E" w:rsidRPr="00703041">
        <w:rPr>
          <w:sz w:val="28"/>
          <w:szCs w:val="28"/>
        </w:rPr>
        <w:t xml:space="preserve"> или </w:t>
      </w:r>
      <w:r w:rsidR="009A1FAC" w:rsidRPr="00703041">
        <w:rPr>
          <w:sz w:val="28"/>
          <w:szCs w:val="28"/>
        </w:rPr>
        <w:t>100,47</w:t>
      </w:r>
      <w:r w:rsidR="00312467" w:rsidRPr="00703041">
        <w:rPr>
          <w:sz w:val="28"/>
          <w:szCs w:val="28"/>
        </w:rPr>
        <w:t xml:space="preserve"> </w:t>
      </w:r>
      <w:r w:rsidR="00AC76F2" w:rsidRPr="00703041">
        <w:rPr>
          <w:sz w:val="28"/>
          <w:szCs w:val="28"/>
        </w:rPr>
        <w:t>%</w:t>
      </w:r>
      <w:r w:rsidR="004F415E" w:rsidRPr="00703041">
        <w:rPr>
          <w:sz w:val="28"/>
          <w:szCs w:val="28"/>
        </w:rPr>
        <w:t xml:space="preserve"> к уточненным плановым назначениям.</w:t>
      </w:r>
    </w:p>
    <w:p w:rsidR="003D2940" w:rsidRPr="00703041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703041">
        <w:rPr>
          <w:sz w:val="28"/>
          <w:szCs w:val="28"/>
        </w:rPr>
        <w:t>Исполнение доходов</w:t>
      </w:r>
      <w:r w:rsidR="0079783B" w:rsidRPr="00703041">
        <w:rPr>
          <w:sz w:val="28"/>
          <w:szCs w:val="28"/>
        </w:rPr>
        <w:t>,</w:t>
      </w:r>
      <w:r w:rsidRPr="00703041">
        <w:rPr>
          <w:sz w:val="28"/>
          <w:szCs w:val="28"/>
        </w:rPr>
        <w:t xml:space="preserve"> администрируемых </w:t>
      </w:r>
      <w:r w:rsidR="00312467" w:rsidRPr="00703041">
        <w:rPr>
          <w:sz w:val="28"/>
          <w:szCs w:val="28"/>
        </w:rPr>
        <w:t>ф</w:t>
      </w:r>
      <w:r w:rsidR="0071560F" w:rsidRPr="00703041">
        <w:rPr>
          <w:sz w:val="28"/>
          <w:szCs w:val="28"/>
        </w:rPr>
        <w:t>инансовым управлением</w:t>
      </w:r>
      <w:r w:rsidR="00D0393D" w:rsidRPr="00703041">
        <w:rPr>
          <w:sz w:val="28"/>
          <w:szCs w:val="28"/>
        </w:rPr>
        <w:t xml:space="preserve"> АИ</w:t>
      </w:r>
      <w:r w:rsidR="009A1FAC" w:rsidRPr="00703041">
        <w:rPr>
          <w:sz w:val="28"/>
          <w:szCs w:val="28"/>
        </w:rPr>
        <w:t>ГО</w:t>
      </w:r>
      <w:r w:rsidR="00D0393D" w:rsidRPr="00703041">
        <w:rPr>
          <w:sz w:val="28"/>
          <w:szCs w:val="28"/>
        </w:rPr>
        <w:t xml:space="preserve"> СК</w:t>
      </w:r>
      <w:r w:rsidRPr="00703041">
        <w:rPr>
          <w:sz w:val="28"/>
          <w:szCs w:val="28"/>
        </w:rPr>
        <w:t xml:space="preserve">, в разрезе </w:t>
      </w:r>
      <w:r w:rsidR="000A361F" w:rsidRPr="00703041">
        <w:rPr>
          <w:sz w:val="28"/>
          <w:szCs w:val="28"/>
        </w:rPr>
        <w:t>источников</w:t>
      </w:r>
      <w:r w:rsidRPr="00703041">
        <w:rPr>
          <w:sz w:val="28"/>
          <w:szCs w:val="28"/>
        </w:rPr>
        <w:t xml:space="preserve"> доходов в 201</w:t>
      </w:r>
      <w:r w:rsidR="009A1FAC" w:rsidRPr="00703041">
        <w:rPr>
          <w:sz w:val="28"/>
          <w:szCs w:val="28"/>
        </w:rPr>
        <w:t>8</w:t>
      </w:r>
      <w:r w:rsidRPr="00703041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92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069"/>
        <w:gridCol w:w="1840"/>
        <w:gridCol w:w="1766"/>
        <w:gridCol w:w="1830"/>
        <w:gridCol w:w="1422"/>
      </w:tblGrid>
      <w:tr w:rsidR="00703041" w:rsidRPr="00703041" w:rsidTr="00341E93">
        <w:trPr>
          <w:trHeight w:val="102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87201E" w:rsidRPr="00703041" w:rsidRDefault="0087201E" w:rsidP="00312467">
            <w:pPr>
              <w:suppressAutoHyphens/>
              <w:jc w:val="center"/>
            </w:pPr>
            <w:r w:rsidRPr="00703041">
              <w:t>Наименование доходов</w:t>
            </w:r>
          </w:p>
        </w:tc>
        <w:tc>
          <w:tcPr>
            <w:tcW w:w="1840" w:type="dxa"/>
            <w:shd w:val="clear" w:color="auto" w:fill="auto"/>
          </w:tcPr>
          <w:p w:rsidR="0087201E" w:rsidRPr="00703041" w:rsidRDefault="0087201E" w:rsidP="00312467">
            <w:pPr>
              <w:suppressAutoHyphens/>
              <w:jc w:val="center"/>
            </w:pPr>
            <w:r w:rsidRPr="00703041">
              <w:t>Уточненные плановые назначения, руб.</w:t>
            </w:r>
          </w:p>
        </w:tc>
        <w:tc>
          <w:tcPr>
            <w:tcW w:w="1766" w:type="dxa"/>
            <w:shd w:val="clear" w:color="auto" w:fill="auto"/>
          </w:tcPr>
          <w:p w:rsidR="0087201E" w:rsidRPr="00703041" w:rsidRDefault="0087201E" w:rsidP="00312467">
            <w:pPr>
              <w:suppressAutoHyphens/>
              <w:jc w:val="center"/>
            </w:pPr>
            <w:r w:rsidRPr="00703041">
              <w:t>Исполнение, руб.</w:t>
            </w:r>
          </w:p>
        </w:tc>
        <w:tc>
          <w:tcPr>
            <w:tcW w:w="1830" w:type="dxa"/>
            <w:shd w:val="clear" w:color="auto" w:fill="auto"/>
          </w:tcPr>
          <w:p w:rsidR="0087201E" w:rsidRPr="00703041" w:rsidRDefault="0087201E" w:rsidP="00312467">
            <w:pPr>
              <w:suppressAutoHyphens/>
              <w:jc w:val="center"/>
            </w:pPr>
            <w:r w:rsidRPr="00703041">
              <w:t>Не исполнено, руб.</w:t>
            </w:r>
          </w:p>
        </w:tc>
        <w:tc>
          <w:tcPr>
            <w:tcW w:w="1422" w:type="dxa"/>
            <w:shd w:val="clear" w:color="auto" w:fill="auto"/>
          </w:tcPr>
          <w:p w:rsidR="0087201E" w:rsidRPr="00703041" w:rsidRDefault="0087201E" w:rsidP="00312467">
            <w:pPr>
              <w:suppressAutoHyphens/>
              <w:jc w:val="center"/>
            </w:pPr>
            <w:r w:rsidRPr="00703041">
              <w:t>% исполнения</w:t>
            </w:r>
          </w:p>
        </w:tc>
      </w:tr>
      <w:tr w:rsidR="00703041" w:rsidRPr="00703041" w:rsidTr="00341E93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9A1FAC" w:rsidP="002B61DC">
            <w:pPr>
              <w:suppressAutoHyphens/>
            </w:pPr>
            <w:r w:rsidRPr="00703041">
              <w:t>Дотации на выравнивание бюджетной обеспеченности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9A1FAC" w:rsidP="006F681D">
            <w:pPr>
              <w:suppressAutoHyphens/>
              <w:jc w:val="center"/>
            </w:pPr>
            <w:r w:rsidRPr="00703041">
              <w:t>115 440 230,00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9A1FAC" w:rsidP="00312467">
            <w:pPr>
              <w:suppressAutoHyphens/>
              <w:jc w:val="center"/>
            </w:pPr>
            <w:r w:rsidRPr="00703041">
              <w:t>115 440 230,0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9A1FAC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0,0</w:t>
            </w:r>
          </w:p>
        </w:tc>
        <w:tc>
          <w:tcPr>
            <w:tcW w:w="1422" w:type="dxa"/>
            <w:shd w:val="clear" w:color="auto" w:fill="FFFFFF" w:themeFill="background1"/>
          </w:tcPr>
          <w:p w:rsidR="009A1FAC" w:rsidRPr="00703041" w:rsidRDefault="009A1FAC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703041" w:rsidRPr="00703041" w:rsidTr="00341E93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9A1FAC" w:rsidP="002B61DC">
            <w:pPr>
              <w:suppressAutoHyphens/>
            </w:pPr>
            <w:r w:rsidRPr="00703041"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9A1FAC" w:rsidP="006F681D">
            <w:pPr>
              <w:suppressAutoHyphens/>
              <w:jc w:val="center"/>
            </w:pPr>
            <w:r w:rsidRPr="00703041">
              <w:t>2 115 390,00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9A1FAC" w:rsidP="00312467">
            <w:pPr>
              <w:suppressAutoHyphens/>
              <w:jc w:val="center"/>
            </w:pPr>
            <w:r w:rsidRPr="00703041">
              <w:t>2 115 390,00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9A1FAC" w:rsidP="00D16972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9A1FAC" w:rsidRPr="00703041" w:rsidRDefault="009A1FAC" w:rsidP="009A1FAC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703041" w:rsidRPr="00703041" w:rsidTr="00341E93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9A1FAC" w:rsidP="002B61DC">
            <w:pPr>
              <w:suppressAutoHyphens/>
            </w:pPr>
            <w:r w:rsidRPr="00703041">
              <w:t>Субсидии бюджетам городских округов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9A1FAC" w:rsidP="006F681D">
            <w:pPr>
              <w:suppressAutoHyphens/>
              <w:jc w:val="center"/>
            </w:pPr>
            <w:r w:rsidRPr="00703041">
              <w:t>323 455 823,44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6F681D" w:rsidP="00312467">
            <w:pPr>
              <w:suppressAutoHyphens/>
              <w:jc w:val="center"/>
            </w:pPr>
            <w:r w:rsidRPr="00703041">
              <w:t>323 448 691,64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6F681D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-7 131,80</w:t>
            </w:r>
          </w:p>
        </w:tc>
        <w:tc>
          <w:tcPr>
            <w:tcW w:w="1422" w:type="dxa"/>
            <w:shd w:val="clear" w:color="auto" w:fill="FFFFFF" w:themeFill="background1"/>
          </w:tcPr>
          <w:p w:rsidR="009A1FAC" w:rsidRPr="00703041" w:rsidRDefault="006F681D" w:rsidP="00341E93">
            <w:pPr>
              <w:suppressAutoHyphens/>
              <w:ind w:right="180"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99,99</w:t>
            </w:r>
          </w:p>
        </w:tc>
      </w:tr>
      <w:tr w:rsidR="00703041" w:rsidRPr="00703041" w:rsidTr="00341E93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9A1FAC" w:rsidP="002B61DC">
            <w:pPr>
              <w:suppressAutoHyphens/>
            </w:pPr>
            <w:r w:rsidRPr="00703041">
              <w:t>Прочие межбюджетные трансферты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9A1FAC" w:rsidP="006F681D">
            <w:pPr>
              <w:suppressAutoHyphens/>
              <w:jc w:val="center"/>
            </w:pPr>
            <w:r w:rsidRPr="00703041">
              <w:t>8 704 673,00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6F681D" w:rsidP="00312467">
            <w:pPr>
              <w:suppressAutoHyphens/>
              <w:jc w:val="center"/>
            </w:pPr>
            <w:r w:rsidRPr="00703041">
              <w:t>8 704 673,00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6F681D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9A1FAC" w:rsidRPr="00703041" w:rsidRDefault="006F681D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703041" w:rsidRPr="00703041" w:rsidTr="00341E93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9A1FAC" w:rsidP="002B61DC">
            <w:pPr>
              <w:suppressAutoHyphens/>
            </w:pPr>
            <w:r w:rsidRPr="00703041">
              <w:t>Прочие безвозмездные поступления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9A1FAC" w:rsidP="006F681D">
            <w:pPr>
              <w:suppressAutoHyphens/>
              <w:jc w:val="center"/>
            </w:pPr>
            <w:r w:rsidRPr="00703041">
              <w:t>6 764 337,19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6F681D" w:rsidP="00312467">
            <w:pPr>
              <w:suppressAutoHyphens/>
              <w:jc w:val="center"/>
            </w:pPr>
            <w:r w:rsidRPr="00703041">
              <w:t>6 485 654,77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6F681D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-278 682,42</w:t>
            </w:r>
          </w:p>
        </w:tc>
        <w:tc>
          <w:tcPr>
            <w:tcW w:w="1422" w:type="dxa"/>
            <w:shd w:val="clear" w:color="auto" w:fill="FFFFFF" w:themeFill="background1"/>
          </w:tcPr>
          <w:p w:rsidR="009A1FAC" w:rsidRPr="00703041" w:rsidRDefault="006F681D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95,88</w:t>
            </w:r>
          </w:p>
        </w:tc>
      </w:tr>
      <w:tr w:rsidR="00703041" w:rsidRPr="00703041" w:rsidTr="00341E93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9A1FAC" w:rsidP="002B61DC">
            <w:pPr>
              <w:suppressAutoHyphens/>
            </w:pPr>
            <w:r w:rsidRPr="00703041">
              <w:t xml:space="preserve">Возврат остатков прошлых лет 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136916" w:rsidP="006F681D">
            <w:pPr>
              <w:suppressAutoHyphens/>
              <w:jc w:val="center"/>
            </w:pPr>
            <w:r>
              <w:t>-</w:t>
            </w:r>
            <w:r w:rsidR="009A1FAC" w:rsidRPr="00703041">
              <w:t>24 642 704,41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136916" w:rsidP="00312467">
            <w:pPr>
              <w:suppressAutoHyphens/>
              <w:jc w:val="center"/>
            </w:pPr>
            <w:r>
              <w:t>-</w:t>
            </w:r>
            <w:r w:rsidR="006F681D" w:rsidRPr="00703041">
              <w:t>22 368 488,81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FAC" w:rsidRPr="00703041" w:rsidRDefault="00341E93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2 274 215,60</w:t>
            </w:r>
          </w:p>
        </w:tc>
        <w:tc>
          <w:tcPr>
            <w:tcW w:w="1422" w:type="dxa"/>
            <w:shd w:val="clear" w:color="auto" w:fill="FFFFFF" w:themeFill="background1"/>
          </w:tcPr>
          <w:p w:rsidR="009A1FAC" w:rsidRPr="00703041" w:rsidRDefault="00341E93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703041">
              <w:rPr>
                <w:bCs/>
                <w:bdr w:val="none" w:sz="0" w:space="0" w:color="auto" w:frame="1"/>
              </w:rPr>
              <w:t>90,77</w:t>
            </w:r>
          </w:p>
        </w:tc>
      </w:tr>
      <w:tr w:rsidR="00703041" w:rsidRPr="00703041" w:rsidTr="00341E93">
        <w:trPr>
          <w:trHeight w:val="293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9A1FAC" w:rsidRPr="00703041" w:rsidRDefault="009A1FAC" w:rsidP="00312467">
            <w:pPr>
              <w:suppressAutoHyphens/>
              <w:rPr>
                <w:b/>
                <w:bCs/>
                <w:bdr w:val="none" w:sz="0" w:space="0" w:color="auto" w:frame="1"/>
              </w:rPr>
            </w:pPr>
            <w:r w:rsidRPr="00703041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9A1FAC" w:rsidP="002B61DC">
            <w:pPr>
              <w:suppressAutoHyphens/>
              <w:jc w:val="right"/>
              <w:rPr>
                <w:b/>
              </w:rPr>
            </w:pPr>
            <w:r w:rsidRPr="00703041">
              <w:rPr>
                <w:b/>
              </w:rPr>
              <w:t>431 837 749,22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341E93" w:rsidP="00312467">
            <w:pPr>
              <w:suppressAutoHyphens/>
              <w:jc w:val="right"/>
              <w:rPr>
                <w:b/>
              </w:rPr>
            </w:pPr>
            <w:r w:rsidRPr="00703041">
              <w:rPr>
                <w:b/>
              </w:rPr>
              <w:t>433 851 941,32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9A1FAC" w:rsidRPr="00703041" w:rsidRDefault="00136916" w:rsidP="00341E93">
            <w:pPr>
              <w:suppressAutoHyphens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  </w:t>
            </w:r>
            <w:r w:rsidR="00341E93" w:rsidRPr="00703041">
              <w:rPr>
                <w:b/>
                <w:bCs/>
                <w:bdr w:val="none" w:sz="0" w:space="0" w:color="auto" w:frame="1"/>
              </w:rPr>
              <w:t>2 014 192,10</w:t>
            </w:r>
          </w:p>
        </w:tc>
        <w:tc>
          <w:tcPr>
            <w:tcW w:w="1422" w:type="dxa"/>
            <w:shd w:val="clear" w:color="auto" w:fill="FFFFFF" w:themeFill="background1"/>
          </w:tcPr>
          <w:p w:rsidR="009A1FAC" w:rsidRPr="00703041" w:rsidRDefault="00341E93" w:rsidP="00D16972">
            <w:pPr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 w:rsidRPr="00703041">
              <w:rPr>
                <w:b/>
                <w:bCs/>
                <w:bdr w:val="none" w:sz="0" w:space="0" w:color="auto" w:frame="1"/>
              </w:rPr>
              <w:t>100,47</w:t>
            </w:r>
          </w:p>
        </w:tc>
      </w:tr>
    </w:tbl>
    <w:p w:rsidR="00341E93" w:rsidRDefault="00341E93" w:rsidP="00D0393D">
      <w:pPr>
        <w:suppressAutoHyphens/>
        <w:ind w:firstLine="851"/>
        <w:rPr>
          <w:b/>
          <w:i/>
          <w:sz w:val="28"/>
          <w:szCs w:val="28"/>
        </w:rPr>
      </w:pPr>
    </w:p>
    <w:p w:rsidR="00585564" w:rsidRPr="00D0393D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D0393D">
        <w:rPr>
          <w:b/>
          <w:i/>
          <w:sz w:val="28"/>
          <w:szCs w:val="28"/>
        </w:rPr>
        <w:t>Анализ исполнения по расходам.</w:t>
      </w:r>
    </w:p>
    <w:p w:rsidR="004F415E" w:rsidRPr="00703041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703041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703041">
        <w:rPr>
          <w:rFonts w:hint="eastAsia"/>
          <w:sz w:val="28"/>
          <w:szCs w:val="28"/>
        </w:rPr>
        <w:t xml:space="preserve"> </w:t>
      </w:r>
      <w:r w:rsidRPr="00703041">
        <w:rPr>
          <w:sz w:val="28"/>
          <w:szCs w:val="28"/>
        </w:rPr>
        <w:t xml:space="preserve">расходы </w:t>
      </w:r>
      <w:r w:rsidR="00312467" w:rsidRPr="00703041">
        <w:rPr>
          <w:sz w:val="28"/>
          <w:szCs w:val="28"/>
        </w:rPr>
        <w:t>ф</w:t>
      </w:r>
      <w:r w:rsidR="0071560F" w:rsidRPr="00703041">
        <w:rPr>
          <w:sz w:val="28"/>
          <w:szCs w:val="28"/>
        </w:rPr>
        <w:t>инансового управления</w:t>
      </w:r>
      <w:r w:rsidR="00D0393D" w:rsidRPr="00703041">
        <w:rPr>
          <w:sz w:val="28"/>
          <w:szCs w:val="28"/>
        </w:rPr>
        <w:t xml:space="preserve"> АИ</w:t>
      </w:r>
      <w:r w:rsidR="00341E93" w:rsidRPr="00703041">
        <w:rPr>
          <w:sz w:val="28"/>
          <w:szCs w:val="28"/>
        </w:rPr>
        <w:t>ГО</w:t>
      </w:r>
      <w:r w:rsidR="00D0393D" w:rsidRPr="00703041">
        <w:rPr>
          <w:sz w:val="28"/>
          <w:szCs w:val="28"/>
        </w:rPr>
        <w:t xml:space="preserve"> СК</w:t>
      </w:r>
      <w:r w:rsidRPr="00703041">
        <w:rPr>
          <w:sz w:val="28"/>
          <w:szCs w:val="28"/>
        </w:rPr>
        <w:t xml:space="preserve"> </w:t>
      </w:r>
      <w:r w:rsidRPr="00703041">
        <w:rPr>
          <w:rFonts w:hint="eastAsia"/>
          <w:sz w:val="28"/>
          <w:szCs w:val="28"/>
        </w:rPr>
        <w:t>в 20</w:t>
      </w:r>
      <w:r w:rsidR="002A36BB" w:rsidRPr="00703041">
        <w:rPr>
          <w:sz w:val="28"/>
          <w:szCs w:val="28"/>
        </w:rPr>
        <w:t>1</w:t>
      </w:r>
      <w:r w:rsidR="00341E93" w:rsidRPr="00703041">
        <w:rPr>
          <w:sz w:val="28"/>
          <w:szCs w:val="28"/>
        </w:rPr>
        <w:t>8</w:t>
      </w:r>
      <w:r w:rsidRPr="00703041">
        <w:rPr>
          <w:sz w:val="28"/>
          <w:szCs w:val="28"/>
        </w:rPr>
        <w:t xml:space="preserve"> </w:t>
      </w:r>
      <w:r w:rsidRPr="00703041">
        <w:rPr>
          <w:rFonts w:hint="eastAsia"/>
          <w:sz w:val="28"/>
          <w:szCs w:val="28"/>
        </w:rPr>
        <w:t>году исполнен</w:t>
      </w:r>
      <w:r w:rsidRPr="00703041">
        <w:rPr>
          <w:sz w:val="28"/>
          <w:szCs w:val="28"/>
        </w:rPr>
        <w:t>ы</w:t>
      </w:r>
      <w:r w:rsidRPr="00703041">
        <w:rPr>
          <w:rFonts w:hint="eastAsia"/>
          <w:sz w:val="28"/>
          <w:szCs w:val="28"/>
        </w:rPr>
        <w:t xml:space="preserve"> </w:t>
      </w:r>
      <w:r w:rsidRPr="00703041">
        <w:rPr>
          <w:sz w:val="28"/>
          <w:szCs w:val="28"/>
        </w:rPr>
        <w:t xml:space="preserve">в сумме </w:t>
      </w:r>
      <w:r w:rsidR="00341E93" w:rsidRPr="00703041">
        <w:rPr>
          <w:sz w:val="28"/>
          <w:szCs w:val="28"/>
        </w:rPr>
        <w:t>42 352 887,02</w:t>
      </w:r>
      <w:r w:rsidRPr="00703041">
        <w:rPr>
          <w:sz w:val="28"/>
          <w:szCs w:val="28"/>
        </w:rPr>
        <w:t xml:space="preserve"> </w:t>
      </w:r>
      <w:r w:rsidRPr="00703041">
        <w:rPr>
          <w:rFonts w:hint="eastAsia"/>
          <w:sz w:val="28"/>
          <w:szCs w:val="28"/>
        </w:rPr>
        <w:t>руб</w:t>
      </w:r>
      <w:r w:rsidR="00341E93" w:rsidRPr="00703041">
        <w:rPr>
          <w:sz w:val="28"/>
          <w:szCs w:val="28"/>
        </w:rPr>
        <w:t>лей</w:t>
      </w:r>
      <w:r w:rsidR="004F415E" w:rsidRPr="00703041">
        <w:rPr>
          <w:sz w:val="28"/>
          <w:szCs w:val="28"/>
        </w:rPr>
        <w:t xml:space="preserve"> или </w:t>
      </w:r>
      <w:r w:rsidR="00312467" w:rsidRPr="00703041">
        <w:rPr>
          <w:sz w:val="28"/>
          <w:szCs w:val="28"/>
        </w:rPr>
        <w:t>9</w:t>
      </w:r>
      <w:r w:rsidR="00B11DFA" w:rsidRPr="00703041">
        <w:rPr>
          <w:sz w:val="28"/>
          <w:szCs w:val="28"/>
        </w:rPr>
        <w:t>5,4</w:t>
      </w:r>
      <w:r w:rsidR="00703041" w:rsidRPr="00703041">
        <w:rPr>
          <w:sz w:val="28"/>
          <w:szCs w:val="28"/>
        </w:rPr>
        <w:t>7</w:t>
      </w:r>
      <w:r w:rsidR="00312467" w:rsidRPr="00703041">
        <w:rPr>
          <w:sz w:val="28"/>
          <w:szCs w:val="28"/>
        </w:rPr>
        <w:t xml:space="preserve"> </w:t>
      </w:r>
      <w:r w:rsidR="004F415E" w:rsidRPr="00703041">
        <w:rPr>
          <w:sz w:val="28"/>
          <w:szCs w:val="28"/>
        </w:rPr>
        <w:t>% к уточненным плановым назначениям.</w:t>
      </w:r>
    </w:p>
    <w:p w:rsidR="00313427" w:rsidRPr="00703041" w:rsidRDefault="00A24C2C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703041">
        <w:rPr>
          <w:sz w:val="28"/>
          <w:szCs w:val="28"/>
        </w:rPr>
        <w:t>Ф</w:t>
      </w:r>
      <w:r w:rsidR="00312467" w:rsidRPr="00703041">
        <w:rPr>
          <w:sz w:val="28"/>
          <w:szCs w:val="28"/>
        </w:rPr>
        <w:t>инансовое управление</w:t>
      </w:r>
      <w:r w:rsidR="00D0393D" w:rsidRPr="00703041">
        <w:rPr>
          <w:sz w:val="28"/>
          <w:szCs w:val="28"/>
        </w:rPr>
        <w:t xml:space="preserve"> АИ</w:t>
      </w:r>
      <w:r w:rsidR="00B11DFA" w:rsidRPr="00703041">
        <w:rPr>
          <w:sz w:val="28"/>
          <w:szCs w:val="28"/>
        </w:rPr>
        <w:t>ГО</w:t>
      </w:r>
      <w:r w:rsidR="00D0393D" w:rsidRPr="00703041">
        <w:rPr>
          <w:sz w:val="28"/>
          <w:szCs w:val="28"/>
        </w:rPr>
        <w:t xml:space="preserve"> СК</w:t>
      </w:r>
      <w:r w:rsidR="0049090F" w:rsidRPr="00703041">
        <w:rPr>
          <w:sz w:val="28"/>
          <w:szCs w:val="28"/>
        </w:rPr>
        <w:t xml:space="preserve"> в 201</w:t>
      </w:r>
      <w:r w:rsidR="00B11DFA" w:rsidRPr="00703041">
        <w:rPr>
          <w:sz w:val="28"/>
          <w:szCs w:val="28"/>
        </w:rPr>
        <w:t>8</w:t>
      </w:r>
      <w:r w:rsidR="0049090F" w:rsidRPr="00703041">
        <w:rPr>
          <w:sz w:val="28"/>
          <w:szCs w:val="28"/>
        </w:rPr>
        <w:t xml:space="preserve"> году</w:t>
      </w:r>
      <w:r w:rsidR="00833DC8" w:rsidRPr="00703041">
        <w:rPr>
          <w:sz w:val="28"/>
          <w:szCs w:val="28"/>
        </w:rPr>
        <w:t>,</w:t>
      </w:r>
      <w:r w:rsidR="0049090F" w:rsidRPr="00703041">
        <w:rPr>
          <w:sz w:val="28"/>
          <w:szCs w:val="28"/>
        </w:rPr>
        <w:t xml:space="preserve"> как главный распорядитель бюджетных средств</w:t>
      </w:r>
      <w:r w:rsidR="008459F0" w:rsidRPr="00703041">
        <w:rPr>
          <w:sz w:val="28"/>
          <w:szCs w:val="28"/>
        </w:rPr>
        <w:t>,</w:t>
      </w:r>
      <w:r w:rsidR="0049090F" w:rsidRPr="00703041">
        <w:rPr>
          <w:sz w:val="28"/>
          <w:szCs w:val="28"/>
        </w:rPr>
        <w:t xml:space="preserve"> осуществлял</w:t>
      </w:r>
      <w:r w:rsidR="007A5838" w:rsidRPr="00703041">
        <w:rPr>
          <w:sz w:val="28"/>
          <w:szCs w:val="28"/>
        </w:rPr>
        <w:t>о</w:t>
      </w:r>
      <w:r w:rsidR="0049090F" w:rsidRPr="00703041">
        <w:rPr>
          <w:sz w:val="28"/>
          <w:szCs w:val="28"/>
        </w:rPr>
        <w:t xml:space="preserve"> расходы по раздел</w:t>
      </w:r>
      <w:r w:rsidR="00B11DFA" w:rsidRPr="00703041">
        <w:rPr>
          <w:sz w:val="28"/>
          <w:szCs w:val="28"/>
        </w:rPr>
        <w:t>у</w:t>
      </w:r>
      <w:r w:rsidR="0049090F" w:rsidRPr="00703041">
        <w:rPr>
          <w:sz w:val="28"/>
          <w:szCs w:val="28"/>
        </w:rPr>
        <w:t xml:space="preserve"> классификации расходов бюджета:</w:t>
      </w:r>
      <w:r w:rsidR="00B11DFA" w:rsidRPr="00703041">
        <w:rPr>
          <w:sz w:val="28"/>
          <w:szCs w:val="28"/>
        </w:rPr>
        <w:t xml:space="preserve"> </w:t>
      </w:r>
      <w:r w:rsidR="00312467" w:rsidRPr="00703041">
        <w:rPr>
          <w:sz w:val="28"/>
          <w:szCs w:val="28"/>
        </w:rPr>
        <w:t>01</w:t>
      </w:r>
      <w:r w:rsidR="00313427" w:rsidRPr="00703041">
        <w:rPr>
          <w:sz w:val="28"/>
          <w:szCs w:val="28"/>
        </w:rPr>
        <w:t>«</w:t>
      </w:r>
      <w:r w:rsidR="00B11DFA" w:rsidRPr="00703041">
        <w:rPr>
          <w:sz w:val="28"/>
          <w:szCs w:val="28"/>
        </w:rPr>
        <w:t>Общегосударственные вопросы».</w:t>
      </w:r>
    </w:p>
    <w:p w:rsidR="003D2940" w:rsidRPr="00703041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703041">
        <w:rPr>
          <w:sz w:val="28"/>
          <w:szCs w:val="28"/>
        </w:rPr>
        <w:t xml:space="preserve">Исполнение бюджетных показателей </w:t>
      </w:r>
      <w:r w:rsidR="00A6222D" w:rsidRPr="00703041">
        <w:rPr>
          <w:sz w:val="28"/>
          <w:szCs w:val="28"/>
        </w:rPr>
        <w:t xml:space="preserve">в разрезе подразделов расходов </w:t>
      </w:r>
      <w:r w:rsidRPr="00703041">
        <w:rPr>
          <w:sz w:val="28"/>
          <w:szCs w:val="28"/>
        </w:rPr>
        <w:t>характеризуется следующими данными:</w:t>
      </w:r>
    </w:p>
    <w:p w:rsidR="00C1174F" w:rsidRDefault="00C1174F" w:rsidP="00B05473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1E1046" w:rsidRPr="005B2292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703041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703041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703041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703041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703041" w:rsidRDefault="001E1046" w:rsidP="00312467">
            <w:pPr>
              <w:suppressAutoHyphens/>
              <w:spacing w:line="276" w:lineRule="auto"/>
              <w:jc w:val="center"/>
            </w:pPr>
            <w:r w:rsidRPr="00703041">
              <w:t>% исполнения</w:t>
            </w:r>
          </w:p>
        </w:tc>
      </w:tr>
      <w:tr w:rsidR="00AB4C44" w:rsidRPr="005B2292" w:rsidTr="00B11DFA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703041" w:rsidRDefault="00AB4C44" w:rsidP="00312467">
            <w:pPr>
              <w:shd w:val="clear" w:color="auto" w:fill="FFFFFF" w:themeFill="background1"/>
              <w:suppressAutoHyphens/>
            </w:pPr>
            <w:r w:rsidRPr="00703041">
              <w:t>01 06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703041" w:rsidRDefault="00AB4C44" w:rsidP="00312467">
            <w:pPr>
              <w:suppressAutoHyphens/>
            </w:pPr>
            <w:r w:rsidRPr="0070304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BE1DD2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42 601 942,34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42 316 771,16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285 171,18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99,33</w:t>
            </w:r>
          </w:p>
          <w:p w:rsidR="00B11DFA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</w:p>
        </w:tc>
      </w:tr>
      <w:tr w:rsidR="00AB4C44" w:rsidRPr="005B2292" w:rsidTr="00B11DFA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703041" w:rsidRDefault="00AB4C44" w:rsidP="00312467">
            <w:pPr>
              <w:shd w:val="clear" w:color="auto" w:fill="FFFFFF" w:themeFill="background1"/>
              <w:suppressAutoHyphens/>
            </w:pPr>
            <w:r w:rsidRPr="00703041">
              <w:t>01 11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703041" w:rsidRDefault="00AB4C44" w:rsidP="00312467">
            <w:pPr>
              <w:suppressAutoHyphens/>
            </w:pPr>
            <w:r w:rsidRPr="00703041">
              <w:t>Резервные фонды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100 000,00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100 000,00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0,00</w:t>
            </w:r>
          </w:p>
        </w:tc>
      </w:tr>
      <w:tr w:rsidR="00AB4C44" w:rsidRPr="005B2292" w:rsidTr="00B11DFA">
        <w:trPr>
          <w:trHeight w:val="70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703041" w:rsidRDefault="00AB4C44" w:rsidP="00312467">
            <w:pPr>
              <w:shd w:val="clear" w:color="auto" w:fill="FFFFFF" w:themeFill="background1"/>
              <w:suppressAutoHyphens/>
            </w:pPr>
            <w:r w:rsidRPr="00703041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703041" w:rsidRDefault="00AB4C44" w:rsidP="00312467">
            <w:pPr>
              <w:suppressAutoHyphens/>
            </w:pPr>
            <w:r w:rsidRPr="00703041">
              <w:t>Другие общегосударственн</w:t>
            </w:r>
            <w:r w:rsidRPr="00703041">
              <w:lastRenderedPageBreak/>
              <w:t>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lastRenderedPageBreak/>
              <w:t>1 662 189,83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36 115,86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1 626 073,97</w:t>
            </w:r>
          </w:p>
          <w:p w:rsidR="00B11DFA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B4C44" w:rsidRPr="00703041" w:rsidRDefault="00B11DFA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03041">
              <w:t>2,17</w:t>
            </w:r>
          </w:p>
        </w:tc>
      </w:tr>
      <w:tr w:rsidR="00FC5760" w:rsidRPr="005B2292" w:rsidTr="00B11DFA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703041" w:rsidRDefault="00514626" w:rsidP="00312467">
            <w:pPr>
              <w:shd w:val="clear" w:color="auto" w:fill="FFFFFF" w:themeFill="background1"/>
              <w:suppressAutoHyphens/>
            </w:pPr>
            <w:r w:rsidRPr="00703041">
              <w:rPr>
                <w:b/>
                <w:bCs/>
                <w:bdr w:val="none" w:sz="0" w:space="0" w:color="auto" w:frame="1"/>
              </w:rPr>
              <w:lastRenderedPageBreak/>
              <w:t>И</w:t>
            </w:r>
            <w:r w:rsidR="00CA3585" w:rsidRPr="00703041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03041" w:rsidRDefault="007F7CF8" w:rsidP="00407C29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703041">
              <w:rPr>
                <w:b/>
              </w:rPr>
              <w:t>44 364 132,17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7CF8" w:rsidRPr="00703041" w:rsidRDefault="007F7CF8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703041">
              <w:rPr>
                <w:b/>
              </w:rPr>
              <w:t>42 352 887,02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03041" w:rsidRDefault="007F7CF8" w:rsidP="00BE1DD2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703041">
              <w:rPr>
                <w:b/>
              </w:rPr>
              <w:t>2 011 245,15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03041" w:rsidRDefault="00703041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703041">
              <w:rPr>
                <w:b/>
              </w:rPr>
              <w:t>95,47</w:t>
            </w:r>
          </w:p>
        </w:tc>
      </w:tr>
    </w:tbl>
    <w:p w:rsidR="00AC48C7" w:rsidRPr="00703041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703041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703041">
        <w:rPr>
          <w:sz w:val="28"/>
          <w:szCs w:val="28"/>
        </w:rPr>
        <w:t>под</w:t>
      </w:r>
      <w:r w:rsidR="004E36CE" w:rsidRPr="00703041">
        <w:rPr>
          <w:sz w:val="28"/>
          <w:szCs w:val="28"/>
        </w:rPr>
        <w:t xml:space="preserve">раздел </w:t>
      </w:r>
      <w:r w:rsidRPr="00703041">
        <w:rPr>
          <w:sz w:val="28"/>
          <w:szCs w:val="28"/>
        </w:rPr>
        <w:t>«</w:t>
      </w:r>
      <w:r w:rsidR="00E861C1" w:rsidRPr="00703041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44051D" w:rsidRPr="00703041">
        <w:rPr>
          <w:sz w:val="28"/>
          <w:szCs w:val="28"/>
        </w:rPr>
        <w:t>»</w:t>
      </w:r>
      <w:r w:rsidR="00C2165B" w:rsidRPr="00703041">
        <w:rPr>
          <w:sz w:val="28"/>
          <w:szCs w:val="28"/>
        </w:rPr>
        <w:t xml:space="preserve"> -</w:t>
      </w:r>
      <w:r w:rsidR="00894047" w:rsidRPr="00703041">
        <w:rPr>
          <w:sz w:val="28"/>
          <w:szCs w:val="28"/>
        </w:rPr>
        <w:t xml:space="preserve"> </w:t>
      </w:r>
      <w:r w:rsidR="00AC48C7" w:rsidRPr="00703041">
        <w:rPr>
          <w:sz w:val="28"/>
          <w:szCs w:val="28"/>
        </w:rPr>
        <w:t>99,91</w:t>
      </w:r>
      <w:r w:rsidR="006F674C" w:rsidRPr="00703041">
        <w:rPr>
          <w:sz w:val="28"/>
          <w:szCs w:val="28"/>
        </w:rPr>
        <w:t xml:space="preserve"> </w:t>
      </w:r>
      <w:r w:rsidR="00C2165B" w:rsidRPr="00703041">
        <w:rPr>
          <w:sz w:val="28"/>
          <w:szCs w:val="28"/>
        </w:rPr>
        <w:t>%</w:t>
      </w:r>
      <w:r w:rsidRPr="00703041">
        <w:rPr>
          <w:sz w:val="28"/>
          <w:szCs w:val="28"/>
        </w:rPr>
        <w:t xml:space="preserve">. </w:t>
      </w:r>
      <w:r w:rsidR="00894047" w:rsidRPr="00703041">
        <w:rPr>
          <w:sz w:val="28"/>
          <w:szCs w:val="28"/>
        </w:rPr>
        <w:t>Подраздел «</w:t>
      </w:r>
      <w:r w:rsidR="00AC48C7" w:rsidRPr="00703041">
        <w:rPr>
          <w:sz w:val="28"/>
          <w:szCs w:val="28"/>
        </w:rPr>
        <w:t>Другие общегосударственные вопросы</w:t>
      </w:r>
      <w:r w:rsidR="00894047" w:rsidRPr="00703041">
        <w:rPr>
          <w:sz w:val="28"/>
          <w:szCs w:val="28"/>
        </w:rPr>
        <w:t xml:space="preserve">» занимает </w:t>
      </w:r>
      <w:r w:rsidR="00AC48C7" w:rsidRPr="00703041">
        <w:rPr>
          <w:sz w:val="28"/>
          <w:szCs w:val="28"/>
        </w:rPr>
        <w:t>0,09</w:t>
      </w:r>
      <w:r w:rsidR="00CF1FF8" w:rsidRPr="00703041">
        <w:rPr>
          <w:sz w:val="28"/>
          <w:szCs w:val="28"/>
        </w:rPr>
        <w:t xml:space="preserve"> </w:t>
      </w:r>
      <w:r w:rsidR="00AC48C7" w:rsidRPr="00703041">
        <w:rPr>
          <w:sz w:val="28"/>
          <w:szCs w:val="28"/>
        </w:rPr>
        <w:t>% в общем объеме расходов.</w:t>
      </w:r>
    </w:p>
    <w:p w:rsidR="00423488" w:rsidRPr="00703041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703041">
        <w:rPr>
          <w:sz w:val="28"/>
          <w:szCs w:val="28"/>
        </w:rPr>
        <w:t>В 201</w:t>
      </w:r>
      <w:r w:rsidR="00AC48C7" w:rsidRPr="00703041">
        <w:rPr>
          <w:sz w:val="28"/>
          <w:szCs w:val="28"/>
        </w:rPr>
        <w:t>8</w:t>
      </w:r>
      <w:r w:rsidRPr="00703041">
        <w:rPr>
          <w:sz w:val="28"/>
          <w:szCs w:val="28"/>
        </w:rPr>
        <w:t xml:space="preserve"> году </w:t>
      </w:r>
      <w:r w:rsidR="00CF1FF8" w:rsidRPr="00703041">
        <w:rPr>
          <w:sz w:val="28"/>
          <w:szCs w:val="28"/>
        </w:rPr>
        <w:t>ф</w:t>
      </w:r>
      <w:r w:rsidR="0071560F" w:rsidRPr="00703041">
        <w:rPr>
          <w:sz w:val="28"/>
          <w:szCs w:val="28"/>
        </w:rPr>
        <w:t>инансовое управление</w:t>
      </w:r>
      <w:r w:rsidR="002F2355" w:rsidRPr="00703041">
        <w:rPr>
          <w:sz w:val="28"/>
          <w:szCs w:val="28"/>
        </w:rPr>
        <w:t xml:space="preserve"> АИ</w:t>
      </w:r>
      <w:r w:rsidR="00AC48C7" w:rsidRPr="00703041">
        <w:rPr>
          <w:sz w:val="28"/>
          <w:szCs w:val="28"/>
        </w:rPr>
        <w:t>ГО</w:t>
      </w:r>
      <w:r w:rsidR="002F2355" w:rsidRPr="00703041">
        <w:rPr>
          <w:sz w:val="28"/>
          <w:szCs w:val="28"/>
        </w:rPr>
        <w:t xml:space="preserve"> СК</w:t>
      </w:r>
      <w:r w:rsidRPr="00703041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703041">
        <w:rPr>
          <w:sz w:val="28"/>
          <w:szCs w:val="28"/>
        </w:rPr>
        <w:t>ых</w:t>
      </w:r>
      <w:r w:rsidRPr="00703041">
        <w:rPr>
          <w:sz w:val="28"/>
          <w:szCs w:val="28"/>
        </w:rPr>
        <w:t xml:space="preserve"> программ Изобильненского </w:t>
      </w:r>
      <w:r w:rsidR="00AC48C7" w:rsidRPr="00703041">
        <w:rPr>
          <w:sz w:val="28"/>
          <w:szCs w:val="28"/>
        </w:rPr>
        <w:t xml:space="preserve">городского округа </w:t>
      </w:r>
      <w:r w:rsidRPr="00703041">
        <w:rPr>
          <w:sz w:val="28"/>
          <w:szCs w:val="28"/>
        </w:rPr>
        <w:t>Ставропольского края</w:t>
      </w:r>
      <w:r w:rsidR="00423488" w:rsidRPr="00703041">
        <w:rPr>
          <w:sz w:val="28"/>
          <w:szCs w:val="28"/>
        </w:rPr>
        <w:t xml:space="preserve"> «Безопасный городской округ», </w:t>
      </w:r>
      <w:r w:rsidRPr="00703041">
        <w:rPr>
          <w:sz w:val="28"/>
          <w:szCs w:val="28"/>
        </w:rPr>
        <w:t>«</w:t>
      </w:r>
      <w:r w:rsidR="00847AAD" w:rsidRPr="00703041">
        <w:rPr>
          <w:sz w:val="28"/>
          <w:szCs w:val="28"/>
        </w:rPr>
        <w:t>Управление финансами</w:t>
      </w:r>
      <w:r w:rsidRPr="00703041">
        <w:rPr>
          <w:sz w:val="28"/>
          <w:szCs w:val="28"/>
        </w:rPr>
        <w:t xml:space="preserve">». </w:t>
      </w:r>
    </w:p>
    <w:p w:rsidR="00423488" w:rsidRDefault="002A007D" w:rsidP="00703041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  <w:r w:rsidRPr="00703041">
        <w:rPr>
          <w:sz w:val="28"/>
          <w:szCs w:val="28"/>
        </w:rPr>
        <w:t>Муниципальная программа</w:t>
      </w:r>
      <w:r w:rsidR="00423488" w:rsidRPr="00703041">
        <w:rPr>
          <w:sz w:val="28"/>
          <w:szCs w:val="28"/>
        </w:rPr>
        <w:t xml:space="preserve"> «Безопасный городской округ» </w:t>
      </w:r>
      <w:r w:rsidR="00703041" w:rsidRPr="00703041">
        <w:rPr>
          <w:sz w:val="28"/>
          <w:szCs w:val="28"/>
        </w:rPr>
        <w:t>по подпрограмме</w:t>
      </w:r>
      <w:r w:rsidR="00703041">
        <w:rPr>
          <w:sz w:val="28"/>
          <w:szCs w:val="28"/>
        </w:rPr>
        <w:t xml:space="preserve"> </w:t>
      </w:r>
      <w:r w:rsidR="00703041" w:rsidRPr="00703041">
        <w:rPr>
          <w:sz w:val="28"/>
          <w:szCs w:val="28"/>
        </w:rPr>
        <w:t>«Обеспечение пожарной безопасности, защита населения и территории от чрезвычайных ситуаций»</w:t>
      </w:r>
      <w:r w:rsidRPr="00703041">
        <w:rPr>
          <w:sz w:val="28"/>
          <w:szCs w:val="28"/>
        </w:rPr>
        <w:t xml:space="preserve"> исполнена в сумме </w:t>
      </w:r>
      <w:r w:rsidR="00423488" w:rsidRPr="00703041">
        <w:rPr>
          <w:sz w:val="28"/>
          <w:szCs w:val="28"/>
        </w:rPr>
        <w:t>21 600,00</w:t>
      </w:r>
      <w:r w:rsidR="002C185B" w:rsidRPr="00703041">
        <w:rPr>
          <w:sz w:val="28"/>
          <w:szCs w:val="28"/>
        </w:rPr>
        <w:t xml:space="preserve"> руб</w:t>
      </w:r>
      <w:r w:rsidR="002B61DC" w:rsidRPr="00703041">
        <w:rPr>
          <w:sz w:val="28"/>
          <w:szCs w:val="28"/>
        </w:rPr>
        <w:t>л</w:t>
      </w:r>
      <w:r w:rsidR="00423488" w:rsidRPr="00703041">
        <w:rPr>
          <w:sz w:val="28"/>
          <w:szCs w:val="28"/>
        </w:rPr>
        <w:t>ей</w:t>
      </w:r>
      <w:r w:rsidRPr="00703041">
        <w:rPr>
          <w:sz w:val="28"/>
          <w:szCs w:val="28"/>
        </w:rPr>
        <w:t xml:space="preserve"> или </w:t>
      </w:r>
      <w:r w:rsidR="00423488" w:rsidRPr="00703041">
        <w:rPr>
          <w:sz w:val="28"/>
          <w:szCs w:val="28"/>
        </w:rPr>
        <w:t>100</w:t>
      </w:r>
      <w:r w:rsidR="002C185B" w:rsidRPr="00703041">
        <w:rPr>
          <w:sz w:val="28"/>
          <w:szCs w:val="28"/>
        </w:rPr>
        <w:t xml:space="preserve"> </w:t>
      </w:r>
      <w:r w:rsidRPr="00703041">
        <w:rPr>
          <w:sz w:val="28"/>
          <w:szCs w:val="28"/>
        </w:rPr>
        <w:t xml:space="preserve">%, при уточненном плане </w:t>
      </w:r>
      <w:r w:rsidR="00423488" w:rsidRPr="00703041">
        <w:rPr>
          <w:sz w:val="28"/>
          <w:szCs w:val="28"/>
        </w:rPr>
        <w:t>21 600,00</w:t>
      </w:r>
      <w:r w:rsidRPr="00703041">
        <w:rPr>
          <w:sz w:val="28"/>
          <w:szCs w:val="28"/>
        </w:rPr>
        <w:t xml:space="preserve"> руб</w:t>
      </w:r>
      <w:r w:rsidR="002B61DC" w:rsidRPr="00703041">
        <w:rPr>
          <w:sz w:val="28"/>
          <w:szCs w:val="28"/>
        </w:rPr>
        <w:t>л</w:t>
      </w:r>
      <w:r w:rsidR="00423488" w:rsidRPr="00703041">
        <w:rPr>
          <w:sz w:val="28"/>
          <w:szCs w:val="28"/>
        </w:rPr>
        <w:t>ей</w:t>
      </w:r>
      <w:r w:rsidR="00703041">
        <w:rPr>
          <w:sz w:val="28"/>
          <w:szCs w:val="28"/>
        </w:rPr>
        <w:t>.</w:t>
      </w:r>
    </w:p>
    <w:p w:rsidR="002A007D" w:rsidRPr="00703041" w:rsidRDefault="00423488" w:rsidP="0070304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703041">
        <w:rPr>
          <w:sz w:val="28"/>
          <w:szCs w:val="28"/>
        </w:rPr>
        <w:t>Муниципальная программа «Управление финансами»</w:t>
      </w:r>
      <w:r w:rsidR="00703041" w:rsidRPr="00703041">
        <w:t xml:space="preserve"> </w:t>
      </w:r>
      <w:r w:rsidR="00703041" w:rsidRPr="00703041">
        <w:rPr>
          <w:sz w:val="28"/>
          <w:szCs w:val="28"/>
        </w:rPr>
        <w:t>по подпрограмме</w:t>
      </w:r>
      <w:r w:rsidRPr="00703041">
        <w:rPr>
          <w:sz w:val="28"/>
          <w:szCs w:val="28"/>
        </w:rPr>
        <w:t xml:space="preserve"> </w:t>
      </w:r>
      <w:r w:rsidR="00703041" w:rsidRPr="00703041">
        <w:rPr>
          <w:sz w:val="28"/>
          <w:szCs w:val="28"/>
        </w:rPr>
        <w:t>«Обеспечение реализации муниципальной программы «Управление финансами» и общепрограммные мероприятия»</w:t>
      </w:r>
      <w:r w:rsidRPr="00703041">
        <w:rPr>
          <w:sz w:val="28"/>
          <w:szCs w:val="28"/>
        </w:rPr>
        <w:t xml:space="preserve"> исполнена в сумме 15 176 942,39 рубля  или 99,91 %, при уточненном плане 15 190 682,16 рубля</w:t>
      </w:r>
      <w:r w:rsidR="00703041" w:rsidRPr="00703041">
        <w:rPr>
          <w:sz w:val="28"/>
          <w:szCs w:val="28"/>
        </w:rPr>
        <w:t>.</w:t>
      </w:r>
    </w:p>
    <w:p w:rsidR="002A007D" w:rsidRPr="00703041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703041">
        <w:rPr>
          <w:sz w:val="28"/>
          <w:szCs w:val="28"/>
        </w:rPr>
        <w:t xml:space="preserve">Непрограммные расходы при уточненном плане в сумме </w:t>
      </w:r>
      <w:r w:rsidR="003B2D2F" w:rsidRPr="00703041">
        <w:rPr>
          <w:sz w:val="28"/>
          <w:szCs w:val="28"/>
        </w:rPr>
        <w:t>29 151 850,01</w:t>
      </w:r>
      <w:r w:rsidR="00885F58" w:rsidRPr="00703041">
        <w:rPr>
          <w:sz w:val="28"/>
          <w:szCs w:val="28"/>
        </w:rPr>
        <w:t xml:space="preserve"> руб</w:t>
      </w:r>
      <w:r w:rsidR="003B2D2F" w:rsidRPr="00703041">
        <w:rPr>
          <w:sz w:val="28"/>
          <w:szCs w:val="28"/>
        </w:rPr>
        <w:t>лей</w:t>
      </w:r>
      <w:r w:rsidR="00885F58" w:rsidRPr="00703041">
        <w:rPr>
          <w:sz w:val="28"/>
          <w:szCs w:val="28"/>
        </w:rPr>
        <w:t xml:space="preserve"> </w:t>
      </w:r>
      <w:r w:rsidRPr="00703041">
        <w:rPr>
          <w:sz w:val="28"/>
          <w:szCs w:val="28"/>
        </w:rPr>
        <w:t xml:space="preserve"> исполнены в сумме </w:t>
      </w:r>
      <w:r w:rsidR="003B2D2F" w:rsidRPr="00703041">
        <w:rPr>
          <w:sz w:val="28"/>
          <w:szCs w:val="28"/>
        </w:rPr>
        <w:t>27 154 344,63</w:t>
      </w:r>
      <w:r w:rsidR="00BE2C7A" w:rsidRPr="00703041">
        <w:rPr>
          <w:sz w:val="28"/>
          <w:szCs w:val="28"/>
        </w:rPr>
        <w:t xml:space="preserve">  руб</w:t>
      </w:r>
      <w:r w:rsidR="003B2D2F" w:rsidRPr="00703041">
        <w:rPr>
          <w:sz w:val="28"/>
          <w:szCs w:val="28"/>
        </w:rPr>
        <w:t>ля</w:t>
      </w:r>
      <w:r w:rsidRPr="00703041">
        <w:rPr>
          <w:sz w:val="28"/>
          <w:szCs w:val="28"/>
        </w:rPr>
        <w:t xml:space="preserve"> или </w:t>
      </w:r>
      <w:r w:rsidR="003B2D2F" w:rsidRPr="00703041">
        <w:rPr>
          <w:sz w:val="28"/>
          <w:szCs w:val="28"/>
        </w:rPr>
        <w:t>93,15</w:t>
      </w:r>
      <w:r w:rsidR="00BE2C7A" w:rsidRPr="00703041">
        <w:rPr>
          <w:sz w:val="28"/>
          <w:szCs w:val="28"/>
        </w:rPr>
        <w:t xml:space="preserve"> </w:t>
      </w:r>
      <w:r w:rsidRPr="00703041">
        <w:rPr>
          <w:sz w:val="28"/>
          <w:szCs w:val="28"/>
        </w:rPr>
        <w:t>% к уточненным плановым показателям.</w:t>
      </w:r>
    </w:p>
    <w:p w:rsidR="00C1174F" w:rsidRDefault="00C1174F" w:rsidP="00D0393D">
      <w:pPr>
        <w:suppressAutoHyphens/>
        <w:ind w:firstLine="851"/>
        <w:jc w:val="center"/>
        <w:rPr>
          <w:b/>
          <w:sz w:val="28"/>
          <w:szCs w:val="28"/>
        </w:rPr>
      </w:pPr>
    </w:p>
    <w:p w:rsidR="00D0393D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D0393D">
        <w:rPr>
          <w:b/>
          <w:sz w:val="28"/>
          <w:szCs w:val="28"/>
        </w:rPr>
        <w:t xml:space="preserve">7.4. Анализ показателей бухгалтерской отчетности субъекта </w:t>
      </w:r>
      <w:r>
        <w:rPr>
          <w:b/>
          <w:sz w:val="28"/>
          <w:szCs w:val="28"/>
        </w:rPr>
        <w:t xml:space="preserve">         бюд</w:t>
      </w:r>
      <w:r w:rsidRPr="00D0393D">
        <w:rPr>
          <w:b/>
          <w:sz w:val="28"/>
          <w:szCs w:val="28"/>
        </w:rPr>
        <w:t>жетной отчетности.</w:t>
      </w:r>
    </w:p>
    <w:p w:rsidR="0097702A" w:rsidRPr="00FA7339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703041">
        <w:rPr>
          <w:sz w:val="28"/>
          <w:szCs w:val="28"/>
        </w:rPr>
        <w:t xml:space="preserve">По данным </w:t>
      </w:r>
      <w:r w:rsidR="00F75061" w:rsidRPr="00703041">
        <w:rPr>
          <w:sz w:val="28"/>
          <w:szCs w:val="28"/>
        </w:rPr>
        <w:t>Пояснительной записки (</w:t>
      </w:r>
      <w:r w:rsidRPr="00703041">
        <w:rPr>
          <w:sz w:val="28"/>
          <w:szCs w:val="28"/>
        </w:rPr>
        <w:t>ф</w:t>
      </w:r>
      <w:r w:rsidR="00CF1FF8" w:rsidRPr="00703041">
        <w:rPr>
          <w:sz w:val="28"/>
          <w:szCs w:val="28"/>
        </w:rPr>
        <w:t>орма</w:t>
      </w:r>
      <w:r w:rsidR="00F75061" w:rsidRPr="00703041">
        <w:rPr>
          <w:sz w:val="28"/>
          <w:szCs w:val="28"/>
        </w:rPr>
        <w:t xml:space="preserve"> </w:t>
      </w:r>
      <w:r w:rsidRPr="00703041">
        <w:rPr>
          <w:sz w:val="28"/>
          <w:szCs w:val="28"/>
        </w:rPr>
        <w:t>050316</w:t>
      </w:r>
      <w:r w:rsidR="00F75061" w:rsidRPr="00703041">
        <w:rPr>
          <w:sz w:val="28"/>
          <w:szCs w:val="28"/>
        </w:rPr>
        <w:t>0)</w:t>
      </w:r>
      <w:r w:rsidRPr="00703041">
        <w:rPr>
          <w:sz w:val="28"/>
          <w:szCs w:val="28"/>
        </w:rPr>
        <w:t xml:space="preserve"> о</w:t>
      </w:r>
      <w:r w:rsidR="0097702A" w:rsidRPr="00703041">
        <w:rPr>
          <w:sz w:val="28"/>
          <w:szCs w:val="28"/>
        </w:rPr>
        <w:t xml:space="preserve">статок неисполненных бюджетных ассигнований </w:t>
      </w:r>
      <w:r w:rsidR="00CF1FF8" w:rsidRPr="00703041">
        <w:rPr>
          <w:sz w:val="28"/>
          <w:szCs w:val="28"/>
        </w:rPr>
        <w:t>ф</w:t>
      </w:r>
      <w:r w:rsidR="0071560F" w:rsidRPr="00703041">
        <w:rPr>
          <w:sz w:val="28"/>
          <w:szCs w:val="28"/>
        </w:rPr>
        <w:t>инансового управления</w:t>
      </w:r>
      <w:r w:rsidR="0097702A" w:rsidRPr="00703041">
        <w:rPr>
          <w:sz w:val="28"/>
          <w:szCs w:val="28"/>
        </w:rPr>
        <w:t xml:space="preserve"> </w:t>
      </w:r>
      <w:r w:rsidR="009449E2" w:rsidRPr="00703041">
        <w:rPr>
          <w:sz w:val="28"/>
          <w:szCs w:val="28"/>
        </w:rPr>
        <w:t>АИ</w:t>
      </w:r>
      <w:r w:rsidR="003B2D2F" w:rsidRPr="00703041">
        <w:rPr>
          <w:sz w:val="28"/>
          <w:szCs w:val="28"/>
        </w:rPr>
        <w:t>ГО</w:t>
      </w:r>
      <w:r w:rsidR="009449E2" w:rsidRPr="00703041">
        <w:rPr>
          <w:sz w:val="28"/>
          <w:szCs w:val="28"/>
        </w:rPr>
        <w:t xml:space="preserve"> СК сложился </w:t>
      </w:r>
      <w:r w:rsidR="0097702A" w:rsidRPr="00703041">
        <w:rPr>
          <w:sz w:val="28"/>
          <w:szCs w:val="28"/>
        </w:rPr>
        <w:t xml:space="preserve">в сумме </w:t>
      </w:r>
      <w:r w:rsidR="003B2D2F">
        <w:rPr>
          <w:sz w:val="28"/>
          <w:szCs w:val="28"/>
        </w:rPr>
        <w:t>2 011 245,15</w:t>
      </w:r>
      <w:r w:rsidR="0097702A" w:rsidRPr="00A033CF">
        <w:rPr>
          <w:sz w:val="28"/>
          <w:szCs w:val="28"/>
        </w:rPr>
        <w:t xml:space="preserve"> </w:t>
      </w:r>
      <w:r w:rsidR="0097702A" w:rsidRPr="00102CDD">
        <w:rPr>
          <w:sz w:val="28"/>
          <w:szCs w:val="28"/>
        </w:rPr>
        <w:t>руб</w:t>
      </w:r>
      <w:r w:rsidR="003B2D2F">
        <w:rPr>
          <w:sz w:val="28"/>
          <w:szCs w:val="28"/>
        </w:rPr>
        <w:t>лей</w:t>
      </w:r>
      <w:r w:rsidR="0097702A" w:rsidRPr="00102CDD">
        <w:rPr>
          <w:sz w:val="28"/>
          <w:szCs w:val="28"/>
        </w:rPr>
        <w:t xml:space="preserve">, </w:t>
      </w:r>
      <w:r w:rsidR="0097702A" w:rsidRPr="00947CDB">
        <w:rPr>
          <w:sz w:val="28"/>
          <w:szCs w:val="28"/>
        </w:rPr>
        <w:t xml:space="preserve">что </w:t>
      </w:r>
      <w:r w:rsidR="0097702A" w:rsidRPr="00102CDD">
        <w:rPr>
          <w:sz w:val="28"/>
          <w:szCs w:val="28"/>
        </w:rPr>
        <w:t xml:space="preserve">составляет </w:t>
      </w:r>
      <w:r w:rsidR="003B2D2F">
        <w:rPr>
          <w:sz w:val="28"/>
          <w:szCs w:val="28"/>
        </w:rPr>
        <w:t>4,53</w:t>
      </w:r>
      <w:r w:rsidR="00102CDD" w:rsidRPr="00102CDD">
        <w:rPr>
          <w:sz w:val="28"/>
          <w:szCs w:val="28"/>
        </w:rPr>
        <w:t xml:space="preserve"> </w:t>
      </w:r>
      <w:r w:rsidR="0097702A" w:rsidRPr="00FA7339">
        <w:rPr>
          <w:sz w:val="28"/>
          <w:szCs w:val="28"/>
        </w:rPr>
        <w:t xml:space="preserve">% к уточнённым плановым </w:t>
      </w:r>
      <w:r w:rsidR="009C6736" w:rsidRPr="00FA7339">
        <w:rPr>
          <w:sz w:val="28"/>
          <w:szCs w:val="28"/>
        </w:rPr>
        <w:t>бюджетным назначениям</w:t>
      </w:r>
      <w:r w:rsidR="0097702A" w:rsidRPr="00FA7339">
        <w:rPr>
          <w:sz w:val="28"/>
          <w:szCs w:val="28"/>
        </w:rPr>
        <w:t>.</w:t>
      </w:r>
    </w:p>
    <w:p w:rsidR="00FA7339" w:rsidRDefault="00187BCC" w:rsidP="00B05473">
      <w:pPr>
        <w:suppressAutoHyphens/>
        <w:ind w:firstLine="851"/>
        <w:jc w:val="both"/>
        <w:rPr>
          <w:sz w:val="28"/>
          <w:szCs w:val="28"/>
        </w:rPr>
      </w:pPr>
      <w:r w:rsidRPr="00FA7339">
        <w:rPr>
          <w:sz w:val="28"/>
          <w:szCs w:val="28"/>
        </w:rPr>
        <w:t>П</w:t>
      </w:r>
      <w:r w:rsidR="0097702A" w:rsidRPr="00FA7339">
        <w:rPr>
          <w:sz w:val="28"/>
          <w:szCs w:val="28"/>
        </w:rPr>
        <w:t>ричин</w:t>
      </w:r>
      <w:r w:rsidR="00FA7339" w:rsidRPr="00FA7339">
        <w:rPr>
          <w:sz w:val="28"/>
          <w:szCs w:val="28"/>
        </w:rPr>
        <w:t>а</w:t>
      </w:r>
      <w:r w:rsidR="0097702A" w:rsidRPr="00FA7339">
        <w:rPr>
          <w:sz w:val="28"/>
          <w:szCs w:val="28"/>
        </w:rPr>
        <w:t xml:space="preserve"> возникновения остатков бюджетных ассигнований</w:t>
      </w:r>
      <w:r w:rsidR="00FA7339" w:rsidRPr="00FA7339">
        <w:rPr>
          <w:sz w:val="28"/>
          <w:szCs w:val="28"/>
        </w:rPr>
        <w:t xml:space="preserve"> в Пояснительной записке (форма 0503160) не отражена.</w:t>
      </w:r>
    </w:p>
    <w:p w:rsidR="0097702A" w:rsidRPr="00D0393D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D0393D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D0393D">
        <w:rPr>
          <w:b/>
          <w:i/>
          <w:sz w:val="28"/>
          <w:szCs w:val="28"/>
        </w:rPr>
        <w:t>,</w:t>
      </w:r>
      <w:r w:rsidRPr="00D0393D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D0393D">
        <w:rPr>
          <w:b/>
          <w:i/>
          <w:sz w:val="28"/>
          <w:szCs w:val="28"/>
        </w:rPr>
        <w:t>.</w:t>
      </w:r>
    </w:p>
    <w:p w:rsidR="00081F7C" w:rsidRPr="001E392A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1E392A">
        <w:rPr>
          <w:sz w:val="28"/>
          <w:szCs w:val="28"/>
        </w:rPr>
        <w:t>По данным формы 0503</w:t>
      </w:r>
      <w:r w:rsidR="003A3B8D" w:rsidRPr="001E392A">
        <w:rPr>
          <w:sz w:val="28"/>
          <w:szCs w:val="28"/>
        </w:rPr>
        <w:t>130</w:t>
      </w:r>
      <w:r w:rsidRPr="001E392A">
        <w:rPr>
          <w:sz w:val="28"/>
          <w:szCs w:val="28"/>
        </w:rPr>
        <w:t xml:space="preserve"> «</w:t>
      </w:r>
      <w:r w:rsidR="00FA2696" w:rsidRPr="001E392A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E392A">
        <w:rPr>
          <w:sz w:val="28"/>
          <w:szCs w:val="28"/>
        </w:rPr>
        <w:t xml:space="preserve">» </w:t>
      </w:r>
      <w:r w:rsidR="0097702A" w:rsidRPr="001E392A">
        <w:rPr>
          <w:sz w:val="28"/>
          <w:szCs w:val="28"/>
        </w:rPr>
        <w:t>на 01.01.201</w:t>
      </w:r>
      <w:r w:rsidR="003B2D2F" w:rsidRPr="001E392A">
        <w:rPr>
          <w:sz w:val="28"/>
          <w:szCs w:val="28"/>
        </w:rPr>
        <w:t>9</w:t>
      </w:r>
      <w:r w:rsidR="00CF1FF8" w:rsidRPr="001E392A">
        <w:rPr>
          <w:sz w:val="28"/>
          <w:szCs w:val="28"/>
        </w:rPr>
        <w:t xml:space="preserve"> г.</w:t>
      </w:r>
      <w:r w:rsidRPr="001E392A">
        <w:rPr>
          <w:sz w:val="28"/>
          <w:szCs w:val="28"/>
        </w:rPr>
        <w:t xml:space="preserve"> дебиторская</w:t>
      </w:r>
      <w:r w:rsidR="008E0655" w:rsidRPr="001E392A">
        <w:rPr>
          <w:sz w:val="28"/>
          <w:szCs w:val="28"/>
        </w:rPr>
        <w:t xml:space="preserve"> и кредиторская</w:t>
      </w:r>
      <w:r w:rsidRPr="001E392A">
        <w:rPr>
          <w:sz w:val="28"/>
          <w:szCs w:val="28"/>
        </w:rPr>
        <w:t xml:space="preserve"> задолженност</w:t>
      </w:r>
      <w:r w:rsidR="007850A8" w:rsidRPr="001E392A">
        <w:rPr>
          <w:sz w:val="28"/>
          <w:szCs w:val="28"/>
        </w:rPr>
        <w:t>и</w:t>
      </w:r>
      <w:r w:rsidR="0097702A" w:rsidRPr="001E392A">
        <w:rPr>
          <w:sz w:val="28"/>
          <w:szCs w:val="28"/>
        </w:rPr>
        <w:t xml:space="preserve"> </w:t>
      </w:r>
      <w:r w:rsidR="00CF1FF8" w:rsidRPr="001E392A">
        <w:rPr>
          <w:sz w:val="28"/>
          <w:szCs w:val="28"/>
        </w:rPr>
        <w:t>ф</w:t>
      </w:r>
      <w:r w:rsidR="0071560F" w:rsidRPr="001E392A">
        <w:rPr>
          <w:sz w:val="28"/>
          <w:szCs w:val="28"/>
        </w:rPr>
        <w:t>инансового управления</w:t>
      </w:r>
      <w:r w:rsidR="00792FCE" w:rsidRPr="001E392A">
        <w:rPr>
          <w:sz w:val="28"/>
          <w:szCs w:val="28"/>
        </w:rPr>
        <w:t xml:space="preserve"> АИ</w:t>
      </w:r>
      <w:r w:rsidR="003B2D2F" w:rsidRPr="001E392A">
        <w:rPr>
          <w:sz w:val="28"/>
          <w:szCs w:val="28"/>
        </w:rPr>
        <w:t>ГО</w:t>
      </w:r>
      <w:r w:rsidR="00792FCE" w:rsidRPr="001E392A">
        <w:rPr>
          <w:sz w:val="28"/>
          <w:szCs w:val="28"/>
        </w:rPr>
        <w:t xml:space="preserve"> СК</w:t>
      </w:r>
      <w:r w:rsidR="009B3E06" w:rsidRPr="001E392A">
        <w:rPr>
          <w:sz w:val="28"/>
          <w:szCs w:val="28"/>
        </w:rPr>
        <w:t xml:space="preserve"> </w:t>
      </w:r>
      <w:r w:rsidR="00456120" w:rsidRPr="001E392A">
        <w:rPr>
          <w:sz w:val="28"/>
          <w:szCs w:val="28"/>
        </w:rPr>
        <w:t>сложил</w:t>
      </w:r>
      <w:r w:rsidR="007850A8" w:rsidRPr="001E392A">
        <w:rPr>
          <w:sz w:val="28"/>
          <w:szCs w:val="28"/>
        </w:rPr>
        <w:t>и</w:t>
      </w:r>
      <w:r w:rsidR="00456120" w:rsidRPr="001E392A">
        <w:rPr>
          <w:sz w:val="28"/>
          <w:szCs w:val="28"/>
        </w:rPr>
        <w:t>сь следующим образом</w:t>
      </w:r>
      <w:r w:rsidR="0097702A" w:rsidRPr="001E392A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1E392A" w:rsidRPr="001E392A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1E392A" w:rsidRDefault="00F6525D" w:rsidP="00CF1FF8">
            <w:pPr>
              <w:suppressAutoHyphens/>
              <w:jc w:val="center"/>
            </w:pPr>
            <w:r w:rsidRPr="001E392A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1E392A" w:rsidRDefault="00F6525D" w:rsidP="00CF1FF8">
            <w:pPr>
              <w:suppressAutoHyphens/>
              <w:ind w:firstLine="34"/>
              <w:jc w:val="center"/>
            </w:pPr>
            <w:r w:rsidRPr="001E392A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1E392A" w:rsidRDefault="00F6525D" w:rsidP="00CF1FF8">
            <w:pPr>
              <w:suppressAutoHyphens/>
              <w:ind w:firstLine="33"/>
              <w:jc w:val="center"/>
            </w:pPr>
            <w:r w:rsidRPr="001E392A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1E392A" w:rsidRDefault="00F6525D" w:rsidP="00CF1FF8">
            <w:pPr>
              <w:suppressAutoHyphens/>
              <w:ind w:firstLine="34"/>
              <w:jc w:val="center"/>
            </w:pPr>
            <w:r w:rsidRPr="001E392A">
              <w:t>Разница между</w:t>
            </w:r>
            <w:r w:rsidR="007850A8" w:rsidRPr="001E392A">
              <w:t xml:space="preserve"> показателями </w:t>
            </w:r>
            <w:r w:rsidRPr="001E392A">
              <w:t>на начало года и на конец года</w:t>
            </w:r>
          </w:p>
        </w:tc>
      </w:tr>
      <w:tr w:rsidR="001E392A" w:rsidRPr="001E392A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1E392A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1E392A">
              <w:rPr>
                <w:b/>
              </w:rPr>
              <w:t>Дебиторская задолженность, рублей</w:t>
            </w:r>
          </w:p>
        </w:tc>
      </w:tr>
      <w:tr w:rsidR="001E392A" w:rsidRPr="001E392A" w:rsidTr="00CF1FF8">
        <w:tc>
          <w:tcPr>
            <w:tcW w:w="3510" w:type="dxa"/>
          </w:tcPr>
          <w:p w:rsidR="003011C2" w:rsidRPr="001E392A" w:rsidRDefault="002B49A5" w:rsidP="002B49A5">
            <w:pPr>
              <w:suppressAutoHyphens/>
            </w:pPr>
            <w:r>
              <w:lastRenderedPageBreak/>
              <w:t>Расчеты по выданным авансам</w:t>
            </w:r>
          </w:p>
        </w:tc>
        <w:tc>
          <w:tcPr>
            <w:tcW w:w="2127" w:type="dxa"/>
            <w:vAlign w:val="center"/>
          </w:tcPr>
          <w:p w:rsidR="003011C2" w:rsidRPr="001E392A" w:rsidRDefault="001B5D20" w:rsidP="00DA6CCE">
            <w:pPr>
              <w:suppressAutoHyphens/>
              <w:jc w:val="center"/>
            </w:pPr>
            <w:r w:rsidRPr="001E392A">
              <w:t>29 586,58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11C2" w:rsidRPr="001E392A" w:rsidRDefault="003011C2" w:rsidP="00DA6CCE">
            <w:pPr>
              <w:suppressAutoHyphens/>
              <w:jc w:val="center"/>
            </w:pPr>
            <w:r w:rsidRPr="001E392A">
              <w:t>43 535,68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11C2" w:rsidRPr="001E392A" w:rsidRDefault="001B5D20" w:rsidP="00DA6CCE">
            <w:pPr>
              <w:suppressAutoHyphens/>
              <w:jc w:val="center"/>
            </w:pPr>
            <w:r w:rsidRPr="001E392A">
              <w:t>13 949,10</w:t>
            </w:r>
          </w:p>
        </w:tc>
      </w:tr>
      <w:tr w:rsidR="001E392A" w:rsidRPr="001E392A" w:rsidTr="00CF1FF8">
        <w:tc>
          <w:tcPr>
            <w:tcW w:w="3510" w:type="dxa"/>
          </w:tcPr>
          <w:p w:rsidR="00BF61A0" w:rsidRPr="001E392A" w:rsidRDefault="003011C2" w:rsidP="00BF61A0">
            <w:pPr>
              <w:suppressAutoHyphens/>
            </w:pPr>
            <w:r w:rsidRPr="001E392A">
              <w:t>Расчеты по платежам в бюджет</w:t>
            </w:r>
            <w:r w:rsidR="002B49A5">
              <w:t>ы</w:t>
            </w:r>
          </w:p>
        </w:tc>
        <w:tc>
          <w:tcPr>
            <w:tcW w:w="2127" w:type="dxa"/>
            <w:vAlign w:val="center"/>
          </w:tcPr>
          <w:p w:rsidR="00BF61A0" w:rsidRPr="001E392A" w:rsidRDefault="001B5D20" w:rsidP="00DA6CCE">
            <w:pPr>
              <w:suppressAutoHyphens/>
              <w:jc w:val="center"/>
            </w:pPr>
            <w:r w:rsidRPr="001E392A">
              <w:t>2 498,98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1E392A" w:rsidRDefault="003011C2" w:rsidP="00DA6CCE">
            <w:pPr>
              <w:suppressAutoHyphens/>
              <w:jc w:val="center"/>
            </w:pPr>
            <w:r w:rsidRPr="001E392A">
              <w:t>29,61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1E392A" w:rsidRDefault="001B5D20" w:rsidP="00DA6CCE">
            <w:pPr>
              <w:suppressAutoHyphens/>
              <w:jc w:val="center"/>
            </w:pPr>
            <w:r w:rsidRPr="001E392A">
              <w:t>-2469,37</w:t>
            </w:r>
          </w:p>
        </w:tc>
      </w:tr>
      <w:tr w:rsidR="001E392A" w:rsidRPr="001E392A" w:rsidTr="00CF1FF8">
        <w:tc>
          <w:tcPr>
            <w:tcW w:w="3510" w:type="dxa"/>
          </w:tcPr>
          <w:p w:rsidR="00BF61A0" w:rsidRPr="001E392A" w:rsidRDefault="00BF61A0" w:rsidP="00CF1FF8">
            <w:pPr>
              <w:suppressAutoHyphens/>
              <w:rPr>
                <w:b/>
              </w:rPr>
            </w:pPr>
            <w:r w:rsidRPr="001E392A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BF61A0" w:rsidRPr="001E392A" w:rsidRDefault="00BF61A0" w:rsidP="006A6D02">
            <w:pPr>
              <w:suppressAutoHyphens/>
              <w:jc w:val="center"/>
              <w:rPr>
                <w:b/>
              </w:rPr>
            </w:pPr>
            <w:r w:rsidRPr="001E392A">
              <w:rPr>
                <w:b/>
              </w:rPr>
              <w:t>32 085,56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1E392A" w:rsidRDefault="00BF61A0" w:rsidP="00BF61A0">
            <w:pPr>
              <w:suppressAutoHyphens/>
              <w:jc w:val="center"/>
              <w:rPr>
                <w:b/>
              </w:rPr>
            </w:pPr>
            <w:r w:rsidRPr="001E392A">
              <w:rPr>
                <w:b/>
              </w:rPr>
              <w:t>43 565,29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1E392A" w:rsidRDefault="00BF61A0" w:rsidP="00CF1FF8">
            <w:pPr>
              <w:suppressAutoHyphens/>
              <w:jc w:val="center"/>
              <w:rPr>
                <w:b/>
              </w:rPr>
            </w:pPr>
            <w:r w:rsidRPr="001E392A">
              <w:rPr>
                <w:b/>
              </w:rPr>
              <w:t>11 479,73</w:t>
            </w:r>
          </w:p>
        </w:tc>
      </w:tr>
      <w:tr w:rsidR="001E392A" w:rsidRPr="001E392A" w:rsidTr="00AB3740">
        <w:tc>
          <w:tcPr>
            <w:tcW w:w="9606" w:type="dxa"/>
            <w:gridSpan w:val="4"/>
          </w:tcPr>
          <w:p w:rsidR="00BF61A0" w:rsidRPr="001E392A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1E392A">
              <w:rPr>
                <w:b/>
              </w:rPr>
              <w:t>Кредиторская задолженность, рублей</w:t>
            </w:r>
          </w:p>
        </w:tc>
      </w:tr>
      <w:tr w:rsidR="001E392A" w:rsidRPr="001E392A" w:rsidTr="00CF1FF8">
        <w:tc>
          <w:tcPr>
            <w:tcW w:w="3510" w:type="dxa"/>
          </w:tcPr>
          <w:p w:rsidR="00BF61A0" w:rsidRPr="001E392A" w:rsidRDefault="002B49A5" w:rsidP="003011C2">
            <w:pPr>
              <w:suppressAutoHyphens/>
            </w:pPr>
            <w:r w:rsidRPr="002B49A5">
              <w:t>Расчеты по принятым обязательствам</w:t>
            </w:r>
          </w:p>
        </w:tc>
        <w:tc>
          <w:tcPr>
            <w:tcW w:w="2127" w:type="dxa"/>
            <w:vAlign w:val="center"/>
          </w:tcPr>
          <w:p w:rsidR="00BF61A0" w:rsidRPr="001E392A" w:rsidRDefault="00BF61A0" w:rsidP="00CF1FF8">
            <w:pPr>
              <w:suppressAutoHyphens/>
              <w:jc w:val="center"/>
            </w:pPr>
            <w:r w:rsidRPr="001E392A">
              <w:t>104 018,12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1E392A" w:rsidRDefault="00BF61A0" w:rsidP="00CF1FF8">
            <w:pPr>
              <w:suppressAutoHyphens/>
              <w:jc w:val="center"/>
            </w:pPr>
            <w:r w:rsidRPr="001E392A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1E392A" w:rsidRDefault="00BF61A0" w:rsidP="00CF1FF8">
            <w:pPr>
              <w:suppressAutoHyphens/>
              <w:jc w:val="center"/>
            </w:pPr>
            <w:r w:rsidRPr="001E392A">
              <w:t>-104 018,12</w:t>
            </w:r>
          </w:p>
        </w:tc>
      </w:tr>
      <w:tr w:rsidR="001E392A" w:rsidRPr="001E392A" w:rsidTr="00CF1FF8">
        <w:tc>
          <w:tcPr>
            <w:tcW w:w="3510" w:type="dxa"/>
          </w:tcPr>
          <w:p w:rsidR="003011C2" w:rsidRPr="001E392A" w:rsidRDefault="003011C2" w:rsidP="00CF1FF8">
            <w:pPr>
              <w:suppressAutoHyphens/>
              <w:rPr>
                <w:b/>
              </w:rPr>
            </w:pPr>
            <w:r w:rsidRPr="001E392A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3011C2" w:rsidRPr="002B49A5" w:rsidRDefault="003011C2" w:rsidP="00DA6CCE">
            <w:pPr>
              <w:suppressAutoHyphens/>
              <w:jc w:val="center"/>
              <w:rPr>
                <w:b/>
              </w:rPr>
            </w:pPr>
            <w:r w:rsidRPr="002B49A5">
              <w:rPr>
                <w:b/>
              </w:rPr>
              <w:t>104 018,12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11C2" w:rsidRPr="002B49A5" w:rsidRDefault="003011C2" w:rsidP="00DA6CCE">
            <w:pPr>
              <w:suppressAutoHyphens/>
              <w:jc w:val="center"/>
              <w:rPr>
                <w:b/>
              </w:rPr>
            </w:pPr>
            <w:r w:rsidRPr="002B49A5">
              <w:rPr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11C2" w:rsidRPr="002B49A5" w:rsidRDefault="003011C2" w:rsidP="00DA6CCE">
            <w:pPr>
              <w:suppressAutoHyphens/>
              <w:jc w:val="center"/>
              <w:rPr>
                <w:b/>
              </w:rPr>
            </w:pPr>
            <w:r w:rsidRPr="002B49A5">
              <w:rPr>
                <w:b/>
              </w:rPr>
              <w:t>-104 018,12</w:t>
            </w:r>
          </w:p>
        </w:tc>
      </w:tr>
    </w:tbl>
    <w:p w:rsidR="009449E2" w:rsidRPr="001E392A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1E392A">
        <w:rPr>
          <w:sz w:val="28"/>
          <w:szCs w:val="28"/>
        </w:rPr>
        <w:t>Дебиторская задолженность</w:t>
      </w:r>
      <w:r w:rsidR="002249BF" w:rsidRPr="001E392A">
        <w:rPr>
          <w:sz w:val="28"/>
          <w:szCs w:val="28"/>
        </w:rPr>
        <w:t xml:space="preserve"> на 01.01.201</w:t>
      </w:r>
      <w:r w:rsidR="00CF1FF8" w:rsidRPr="001E392A">
        <w:rPr>
          <w:sz w:val="28"/>
          <w:szCs w:val="28"/>
        </w:rPr>
        <w:t>8 г.</w:t>
      </w:r>
      <w:r w:rsidR="002249BF" w:rsidRPr="001E392A">
        <w:rPr>
          <w:sz w:val="28"/>
          <w:szCs w:val="28"/>
        </w:rPr>
        <w:t xml:space="preserve"> по ср</w:t>
      </w:r>
      <w:r w:rsidR="00CF1FF8" w:rsidRPr="001E392A">
        <w:rPr>
          <w:sz w:val="28"/>
          <w:szCs w:val="28"/>
        </w:rPr>
        <w:t>авнению с данными на начало 2017</w:t>
      </w:r>
      <w:r w:rsidRPr="001E392A">
        <w:rPr>
          <w:sz w:val="28"/>
          <w:szCs w:val="28"/>
        </w:rPr>
        <w:t xml:space="preserve"> года</w:t>
      </w:r>
      <w:r w:rsidR="002249BF" w:rsidRPr="001E392A">
        <w:rPr>
          <w:sz w:val="28"/>
          <w:szCs w:val="28"/>
        </w:rPr>
        <w:t xml:space="preserve"> </w:t>
      </w:r>
      <w:r w:rsidRPr="001E392A">
        <w:rPr>
          <w:sz w:val="28"/>
          <w:szCs w:val="28"/>
        </w:rPr>
        <w:t xml:space="preserve"> увеличилась на </w:t>
      </w:r>
      <w:r w:rsidR="00A45D4C" w:rsidRPr="001E392A">
        <w:rPr>
          <w:sz w:val="28"/>
          <w:szCs w:val="28"/>
        </w:rPr>
        <w:t>11 479,73</w:t>
      </w:r>
      <w:r w:rsidRPr="001E392A">
        <w:rPr>
          <w:sz w:val="28"/>
          <w:szCs w:val="28"/>
        </w:rPr>
        <w:t xml:space="preserve"> руб</w:t>
      </w:r>
      <w:r w:rsidR="00A45D4C" w:rsidRPr="001E392A">
        <w:rPr>
          <w:sz w:val="28"/>
          <w:szCs w:val="28"/>
        </w:rPr>
        <w:t>лей</w:t>
      </w:r>
      <w:r w:rsidR="002F607D" w:rsidRPr="001E392A">
        <w:rPr>
          <w:sz w:val="28"/>
          <w:szCs w:val="28"/>
        </w:rPr>
        <w:t xml:space="preserve"> и составила на 01.01.201</w:t>
      </w:r>
      <w:r w:rsidR="00A45D4C" w:rsidRPr="001E392A">
        <w:rPr>
          <w:sz w:val="28"/>
          <w:szCs w:val="28"/>
        </w:rPr>
        <w:t>9</w:t>
      </w:r>
      <w:r w:rsidR="002F607D" w:rsidRPr="001E392A">
        <w:rPr>
          <w:sz w:val="28"/>
          <w:szCs w:val="28"/>
        </w:rPr>
        <w:t xml:space="preserve"> г. </w:t>
      </w:r>
      <w:r w:rsidR="00A45D4C" w:rsidRPr="001E392A">
        <w:rPr>
          <w:sz w:val="28"/>
          <w:szCs w:val="28"/>
        </w:rPr>
        <w:t>43 565,29</w:t>
      </w:r>
      <w:r w:rsidR="002F607D" w:rsidRPr="001E392A">
        <w:rPr>
          <w:sz w:val="28"/>
          <w:szCs w:val="28"/>
        </w:rPr>
        <w:t xml:space="preserve"> руб</w:t>
      </w:r>
      <w:r w:rsidR="00A45D4C" w:rsidRPr="001E392A">
        <w:rPr>
          <w:sz w:val="28"/>
          <w:szCs w:val="28"/>
        </w:rPr>
        <w:t>лей.</w:t>
      </w:r>
      <w:r w:rsidR="009449E2" w:rsidRPr="001E392A">
        <w:rPr>
          <w:sz w:val="28"/>
          <w:szCs w:val="28"/>
        </w:rPr>
        <w:t xml:space="preserve"> Причин</w:t>
      </w:r>
      <w:r w:rsidR="00A45D4C" w:rsidRPr="001E392A">
        <w:rPr>
          <w:sz w:val="28"/>
          <w:szCs w:val="28"/>
        </w:rPr>
        <w:t>ами</w:t>
      </w:r>
      <w:r w:rsidR="009449E2" w:rsidRPr="001E392A">
        <w:rPr>
          <w:sz w:val="28"/>
          <w:szCs w:val="28"/>
        </w:rPr>
        <w:t xml:space="preserve"> возникновения стал</w:t>
      </w:r>
      <w:r w:rsidR="00A45D4C" w:rsidRPr="001E392A">
        <w:rPr>
          <w:sz w:val="28"/>
          <w:szCs w:val="28"/>
        </w:rPr>
        <w:t>и авансовые платежи ГУП СК «Ставрополькоммунэлектро» 24 995,68 рублей, авансовый платеж на подпис</w:t>
      </w:r>
      <w:r w:rsidR="00513EDF" w:rsidRPr="001E392A">
        <w:rPr>
          <w:sz w:val="28"/>
          <w:szCs w:val="28"/>
        </w:rPr>
        <w:t>ное издание</w:t>
      </w:r>
      <w:r w:rsidR="00A45D4C" w:rsidRPr="001E392A">
        <w:rPr>
          <w:sz w:val="28"/>
          <w:szCs w:val="28"/>
        </w:rPr>
        <w:t xml:space="preserve"> «Бюджет» 18 540,00 рублей,</w:t>
      </w:r>
      <w:r w:rsidR="009449E2" w:rsidRPr="001E392A">
        <w:rPr>
          <w:sz w:val="28"/>
          <w:szCs w:val="28"/>
        </w:rPr>
        <w:t xml:space="preserve"> </w:t>
      </w:r>
      <w:r w:rsidR="00A45D4C" w:rsidRPr="001E392A">
        <w:rPr>
          <w:sz w:val="28"/>
          <w:szCs w:val="28"/>
        </w:rPr>
        <w:t xml:space="preserve">задолженность </w:t>
      </w:r>
      <w:r w:rsidR="002F607D" w:rsidRPr="001E392A">
        <w:rPr>
          <w:sz w:val="28"/>
          <w:szCs w:val="28"/>
        </w:rPr>
        <w:t>ФСС</w:t>
      </w:r>
      <w:r w:rsidR="00A45D4C" w:rsidRPr="001E392A">
        <w:rPr>
          <w:sz w:val="28"/>
          <w:szCs w:val="28"/>
        </w:rPr>
        <w:t xml:space="preserve"> 29,61 рублей.</w:t>
      </w:r>
    </w:p>
    <w:p w:rsidR="001E392A" w:rsidRPr="001E392A" w:rsidRDefault="002249BF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1E392A">
        <w:rPr>
          <w:sz w:val="28"/>
          <w:szCs w:val="28"/>
        </w:rPr>
        <w:t xml:space="preserve"> </w:t>
      </w:r>
      <w:r w:rsidR="009449E2" w:rsidRPr="00822050">
        <w:rPr>
          <w:sz w:val="28"/>
          <w:szCs w:val="28"/>
        </w:rPr>
        <w:t>К</w:t>
      </w:r>
      <w:r w:rsidRPr="00822050">
        <w:rPr>
          <w:sz w:val="28"/>
          <w:szCs w:val="28"/>
        </w:rPr>
        <w:t>редиторская задолженность</w:t>
      </w:r>
      <w:r w:rsidR="00442C06" w:rsidRPr="00822050">
        <w:rPr>
          <w:sz w:val="28"/>
          <w:szCs w:val="28"/>
        </w:rPr>
        <w:t xml:space="preserve"> по обязательствам</w:t>
      </w:r>
      <w:r w:rsidRPr="00822050">
        <w:rPr>
          <w:sz w:val="28"/>
          <w:szCs w:val="28"/>
        </w:rPr>
        <w:t xml:space="preserve"> </w:t>
      </w:r>
      <w:r w:rsidR="003011C2" w:rsidRPr="00822050">
        <w:rPr>
          <w:sz w:val="28"/>
          <w:szCs w:val="28"/>
        </w:rPr>
        <w:t>по состоянию</w:t>
      </w:r>
      <w:r w:rsidR="00C23054" w:rsidRPr="00822050">
        <w:rPr>
          <w:sz w:val="28"/>
          <w:szCs w:val="28"/>
        </w:rPr>
        <w:t xml:space="preserve"> на 01.01.201</w:t>
      </w:r>
      <w:r w:rsidR="003011C2" w:rsidRPr="00822050">
        <w:rPr>
          <w:sz w:val="28"/>
          <w:szCs w:val="28"/>
        </w:rPr>
        <w:t>9</w:t>
      </w:r>
      <w:r w:rsidR="00C23054" w:rsidRPr="00822050">
        <w:rPr>
          <w:sz w:val="28"/>
          <w:szCs w:val="28"/>
        </w:rPr>
        <w:t xml:space="preserve"> г. </w:t>
      </w:r>
      <w:r w:rsidR="003011C2" w:rsidRPr="00822050">
        <w:rPr>
          <w:sz w:val="28"/>
          <w:szCs w:val="28"/>
        </w:rPr>
        <w:t>отсутствует.</w:t>
      </w:r>
      <w:r w:rsidR="00C23054" w:rsidRPr="00822050">
        <w:rPr>
          <w:sz w:val="28"/>
          <w:szCs w:val="28"/>
        </w:rPr>
        <w:t xml:space="preserve"> </w:t>
      </w:r>
    </w:p>
    <w:p w:rsidR="0097702A" w:rsidRPr="001E392A" w:rsidRDefault="00807705" w:rsidP="00B05473">
      <w:pPr>
        <w:suppressAutoHyphens/>
        <w:ind w:firstLine="851"/>
        <w:jc w:val="both"/>
        <w:rPr>
          <w:sz w:val="28"/>
          <w:szCs w:val="28"/>
        </w:rPr>
      </w:pPr>
      <w:r w:rsidRPr="001E392A">
        <w:rPr>
          <w:sz w:val="28"/>
          <w:szCs w:val="28"/>
        </w:rPr>
        <w:t xml:space="preserve">Согласно форме 0503169 </w:t>
      </w:r>
      <w:r w:rsidR="00407D4C" w:rsidRPr="001E392A">
        <w:rPr>
          <w:sz w:val="28"/>
          <w:szCs w:val="28"/>
        </w:rPr>
        <w:t>«Сведения по дебиторской и кредиторской задолженности» п</w:t>
      </w:r>
      <w:r w:rsidR="004A25F2" w:rsidRPr="001E392A">
        <w:rPr>
          <w:sz w:val="28"/>
          <w:szCs w:val="28"/>
        </w:rPr>
        <w:t>росроченная дебиторская</w:t>
      </w:r>
      <w:r w:rsidR="002B5320" w:rsidRPr="001E392A">
        <w:rPr>
          <w:sz w:val="28"/>
          <w:szCs w:val="28"/>
        </w:rPr>
        <w:t xml:space="preserve"> </w:t>
      </w:r>
      <w:r w:rsidR="0033140E" w:rsidRPr="001E392A">
        <w:rPr>
          <w:sz w:val="28"/>
          <w:szCs w:val="28"/>
        </w:rPr>
        <w:t xml:space="preserve">и кредиторская </w:t>
      </w:r>
      <w:r w:rsidR="004A25F2" w:rsidRPr="001E392A">
        <w:rPr>
          <w:sz w:val="28"/>
          <w:szCs w:val="28"/>
        </w:rPr>
        <w:t>задолженност</w:t>
      </w:r>
      <w:r w:rsidR="000806E9">
        <w:rPr>
          <w:sz w:val="28"/>
          <w:szCs w:val="28"/>
        </w:rPr>
        <w:t>и</w:t>
      </w:r>
      <w:r w:rsidR="004A25F2" w:rsidRPr="001E392A">
        <w:rPr>
          <w:sz w:val="28"/>
          <w:szCs w:val="28"/>
        </w:rPr>
        <w:t xml:space="preserve"> отсутству</w:t>
      </w:r>
      <w:r w:rsidR="001B5D20" w:rsidRPr="001E392A">
        <w:rPr>
          <w:sz w:val="28"/>
          <w:szCs w:val="28"/>
        </w:rPr>
        <w:t>ю</w:t>
      </w:r>
      <w:r w:rsidR="004A25F2" w:rsidRPr="001E392A">
        <w:rPr>
          <w:sz w:val="28"/>
          <w:szCs w:val="28"/>
        </w:rPr>
        <w:t>т</w:t>
      </w:r>
      <w:r w:rsidR="0097702A" w:rsidRPr="001E392A">
        <w:rPr>
          <w:sz w:val="28"/>
          <w:szCs w:val="28"/>
        </w:rPr>
        <w:t>.</w:t>
      </w:r>
    </w:p>
    <w:p w:rsidR="00221D20" w:rsidRDefault="00221D20" w:rsidP="00B05473">
      <w:pPr>
        <w:suppressAutoHyphens/>
        <w:ind w:firstLine="851"/>
        <w:jc w:val="both"/>
        <w:rPr>
          <w:color w:val="0070C0"/>
          <w:sz w:val="28"/>
          <w:szCs w:val="28"/>
        </w:rPr>
      </w:pPr>
    </w:p>
    <w:p w:rsidR="003F2BAD" w:rsidRPr="003F2BAD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3F2BAD">
        <w:rPr>
          <w:b/>
          <w:sz w:val="28"/>
          <w:szCs w:val="28"/>
        </w:rPr>
        <w:t>8. Выводы по результатам внешней проверки.</w:t>
      </w:r>
    </w:p>
    <w:p w:rsidR="003F2BAD" w:rsidRPr="001E392A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1E392A">
        <w:rPr>
          <w:sz w:val="28"/>
          <w:szCs w:val="28"/>
        </w:rPr>
        <w:t>1. В ходе проверк</w:t>
      </w:r>
      <w:r w:rsidR="007559DD" w:rsidRPr="001E392A">
        <w:rPr>
          <w:sz w:val="28"/>
          <w:szCs w:val="28"/>
        </w:rPr>
        <w:t>и</w:t>
      </w:r>
      <w:r w:rsidRPr="001E392A">
        <w:rPr>
          <w:sz w:val="28"/>
          <w:szCs w:val="28"/>
        </w:rPr>
        <w:t xml:space="preserve"> годовой бюджетной отчетности финансового управления администрации Изобильненского городского округа Ставропольского края  нарушения требований Инструкции №191н по составу, полноте и содержанию бюджетной отчетности не выявлены.</w:t>
      </w:r>
    </w:p>
    <w:p w:rsidR="003F2BAD" w:rsidRPr="001E392A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1E392A">
        <w:rPr>
          <w:sz w:val="28"/>
          <w:szCs w:val="28"/>
        </w:rPr>
        <w:t>2. При сверке показателей между различными формами бюджетной отчетности расхождений не выявлено.</w:t>
      </w:r>
    </w:p>
    <w:p w:rsidR="003F2BAD" w:rsidRPr="001E392A" w:rsidRDefault="003F2BAD" w:rsidP="003F2BAD">
      <w:pPr>
        <w:suppressAutoHyphens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7702A" w:rsidRPr="00857D7B" w:rsidRDefault="0097702A" w:rsidP="00C01EAF">
      <w:pPr>
        <w:suppressAutoHyphens/>
        <w:jc w:val="both"/>
        <w:rPr>
          <w:sz w:val="28"/>
          <w:szCs w:val="28"/>
        </w:rPr>
      </w:pP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E1185D" w:rsidRDefault="00CF1FF8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E1185D">
        <w:rPr>
          <w:color w:val="000000"/>
          <w:sz w:val="28"/>
          <w:szCs w:val="28"/>
        </w:rPr>
        <w:t>онтрольно-</w:t>
      </w:r>
      <w:r>
        <w:rPr>
          <w:color w:val="000000"/>
          <w:sz w:val="28"/>
          <w:szCs w:val="28"/>
        </w:rPr>
        <w:t>счетного органа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Изобильненского </w:t>
      </w:r>
      <w:r w:rsidR="00CF1FF8">
        <w:rPr>
          <w:color w:val="000000"/>
          <w:sz w:val="28"/>
          <w:szCs w:val="28"/>
        </w:rPr>
        <w:t>городского округа</w:t>
      </w:r>
    </w:p>
    <w:p w:rsidR="00E1185D" w:rsidRDefault="00E1185D" w:rsidP="00CF1FF8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       </w:t>
      </w:r>
      <w:r w:rsidR="00CF1FF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Г.В. Юшкова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</w:p>
    <w:p w:rsidR="00CC0835" w:rsidRDefault="00CC0835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Проверку провел:</w:t>
      </w:r>
    </w:p>
    <w:p w:rsidR="00E1185D" w:rsidRDefault="00792FCE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1185D">
        <w:rPr>
          <w:color w:val="000000"/>
          <w:sz w:val="28"/>
          <w:szCs w:val="28"/>
        </w:rPr>
        <w:t>нспектор</w:t>
      </w:r>
      <w:r w:rsidR="00CC0835">
        <w:rPr>
          <w:color w:val="000000"/>
          <w:sz w:val="28"/>
          <w:szCs w:val="28"/>
        </w:rPr>
        <w:t xml:space="preserve"> </w:t>
      </w:r>
      <w:r w:rsidR="00CF1FF8">
        <w:rPr>
          <w:color w:val="000000"/>
          <w:sz w:val="28"/>
          <w:szCs w:val="28"/>
        </w:rPr>
        <w:t>К</w:t>
      </w:r>
      <w:r w:rsidR="00E1185D">
        <w:rPr>
          <w:color w:val="000000"/>
          <w:sz w:val="28"/>
          <w:szCs w:val="28"/>
        </w:rPr>
        <w:t>онтрольно-</w:t>
      </w:r>
      <w:r w:rsidR="00CF1FF8">
        <w:rPr>
          <w:color w:val="000000"/>
          <w:sz w:val="28"/>
          <w:szCs w:val="28"/>
        </w:rPr>
        <w:t>счетного органа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Изобильненского </w:t>
      </w:r>
      <w:r w:rsidR="00CF1FF8">
        <w:rPr>
          <w:color w:val="000000"/>
          <w:sz w:val="28"/>
          <w:szCs w:val="28"/>
        </w:rPr>
        <w:t>городского округа</w:t>
      </w:r>
    </w:p>
    <w:p w:rsidR="002956CF" w:rsidRDefault="00E1185D" w:rsidP="00C01EAF">
      <w:pPr>
        <w:shd w:val="clear" w:color="auto" w:fill="FFFFFF"/>
        <w:suppressAutoHyphens/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       </w:t>
      </w:r>
      <w:r w:rsidR="00CF1FF8">
        <w:rPr>
          <w:color w:val="000000"/>
          <w:sz w:val="28"/>
          <w:szCs w:val="28"/>
        </w:rPr>
        <w:t>Н.В. Черкасова</w:t>
      </w:r>
    </w:p>
    <w:sectPr w:rsidR="002956CF" w:rsidSect="00885F5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5442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5B22"/>
    <w:rsid w:val="00076526"/>
    <w:rsid w:val="00076C66"/>
    <w:rsid w:val="00077459"/>
    <w:rsid w:val="000779AE"/>
    <w:rsid w:val="00080246"/>
    <w:rsid w:val="000805DA"/>
    <w:rsid w:val="000806E9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3880"/>
    <w:rsid w:val="000B589D"/>
    <w:rsid w:val="000B5EA9"/>
    <w:rsid w:val="000B69C1"/>
    <w:rsid w:val="000B6C7D"/>
    <w:rsid w:val="000C07E3"/>
    <w:rsid w:val="000C0DF0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4394"/>
    <w:rsid w:val="00114A0D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36916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3532"/>
    <w:rsid w:val="001D676B"/>
    <w:rsid w:val="001D749E"/>
    <w:rsid w:val="001E0134"/>
    <w:rsid w:val="001E0A35"/>
    <w:rsid w:val="001E1046"/>
    <w:rsid w:val="001E192F"/>
    <w:rsid w:val="001E22EA"/>
    <w:rsid w:val="001E392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9A5"/>
    <w:rsid w:val="002B4A61"/>
    <w:rsid w:val="002B5320"/>
    <w:rsid w:val="002B61DC"/>
    <w:rsid w:val="002B6659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1606"/>
    <w:rsid w:val="004E211B"/>
    <w:rsid w:val="004E36CE"/>
    <w:rsid w:val="004E4CA6"/>
    <w:rsid w:val="004E5A46"/>
    <w:rsid w:val="004E620F"/>
    <w:rsid w:val="004F3A5F"/>
    <w:rsid w:val="004F4066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EF"/>
    <w:rsid w:val="005464F4"/>
    <w:rsid w:val="00550198"/>
    <w:rsid w:val="005509A4"/>
    <w:rsid w:val="00551728"/>
    <w:rsid w:val="00551A41"/>
    <w:rsid w:val="00554197"/>
    <w:rsid w:val="005543AF"/>
    <w:rsid w:val="00556CD9"/>
    <w:rsid w:val="005578C8"/>
    <w:rsid w:val="00557BCF"/>
    <w:rsid w:val="00561046"/>
    <w:rsid w:val="005610B7"/>
    <w:rsid w:val="00561202"/>
    <w:rsid w:val="00562475"/>
    <w:rsid w:val="005627F9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4EF5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1F5F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6FAC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582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6"/>
    <w:rsid w:val="006F4B58"/>
    <w:rsid w:val="006F527D"/>
    <w:rsid w:val="006F674C"/>
    <w:rsid w:val="006F681D"/>
    <w:rsid w:val="006F6D47"/>
    <w:rsid w:val="006F7F91"/>
    <w:rsid w:val="00700749"/>
    <w:rsid w:val="00702483"/>
    <w:rsid w:val="00703041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1118"/>
    <w:rsid w:val="00721CA1"/>
    <w:rsid w:val="0072238D"/>
    <w:rsid w:val="007224B1"/>
    <w:rsid w:val="00724023"/>
    <w:rsid w:val="007240E5"/>
    <w:rsid w:val="007246EA"/>
    <w:rsid w:val="00724EF1"/>
    <w:rsid w:val="0072590F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59DD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7DC"/>
    <w:rsid w:val="007B4A24"/>
    <w:rsid w:val="007B4EFE"/>
    <w:rsid w:val="007B5984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2050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AAD"/>
    <w:rsid w:val="00847E1F"/>
    <w:rsid w:val="008509AE"/>
    <w:rsid w:val="00851913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B9"/>
    <w:rsid w:val="009036FC"/>
    <w:rsid w:val="009040F8"/>
    <w:rsid w:val="0090447D"/>
    <w:rsid w:val="00905C6F"/>
    <w:rsid w:val="009065C8"/>
    <w:rsid w:val="00906B34"/>
    <w:rsid w:val="00907810"/>
    <w:rsid w:val="00907822"/>
    <w:rsid w:val="0091261F"/>
    <w:rsid w:val="009126E0"/>
    <w:rsid w:val="00913D1C"/>
    <w:rsid w:val="0091422B"/>
    <w:rsid w:val="00915C34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33D8"/>
    <w:rsid w:val="0097380D"/>
    <w:rsid w:val="0097523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4C44"/>
    <w:rsid w:val="00AB4C9F"/>
    <w:rsid w:val="00AB59E8"/>
    <w:rsid w:val="00AB5E65"/>
    <w:rsid w:val="00AB675A"/>
    <w:rsid w:val="00AB6CCB"/>
    <w:rsid w:val="00AB76EF"/>
    <w:rsid w:val="00AC034C"/>
    <w:rsid w:val="00AC0FE8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2E3B"/>
    <w:rsid w:val="00BB4390"/>
    <w:rsid w:val="00BB4C26"/>
    <w:rsid w:val="00BB4FE4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049A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722D"/>
    <w:rsid w:val="00CC0835"/>
    <w:rsid w:val="00CC5B67"/>
    <w:rsid w:val="00CC6433"/>
    <w:rsid w:val="00CC76BA"/>
    <w:rsid w:val="00CD029B"/>
    <w:rsid w:val="00CD096C"/>
    <w:rsid w:val="00CD413A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943"/>
    <w:rsid w:val="00DA5E8C"/>
    <w:rsid w:val="00DB1D11"/>
    <w:rsid w:val="00DB3191"/>
    <w:rsid w:val="00DB5378"/>
    <w:rsid w:val="00DB54AA"/>
    <w:rsid w:val="00DB6D2D"/>
    <w:rsid w:val="00DC030C"/>
    <w:rsid w:val="00DC0BB8"/>
    <w:rsid w:val="00DC0ED0"/>
    <w:rsid w:val="00DC2AC6"/>
    <w:rsid w:val="00DC30DA"/>
    <w:rsid w:val="00DC4495"/>
    <w:rsid w:val="00DC4B30"/>
    <w:rsid w:val="00DC5712"/>
    <w:rsid w:val="00DC5A3E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7F5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61C1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339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0F57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70D32-1634-452B-ADE8-7A365944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8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2018-04-25T07:37:00Z</cp:lastPrinted>
  <dcterms:created xsi:type="dcterms:W3CDTF">2019-03-12T07:19:00Z</dcterms:created>
  <dcterms:modified xsi:type="dcterms:W3CDTF">2019-03-22T09:43:00Z</dcterms:modified>
</cp:coreProperties>
</file>