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111"/>
        <w:gridCol w:w="5243"/>
      </w:tblGrid>
      <w:tr w:rsidR="006A1FB6" w:rsidTr="00F735CA">
        <w:tc>
          <w:tcPr>
            <w:tcW w:w="4111" w:type="dxa"/>
          </w:tcPr>
          <w:p w:rsidR="006A1FB6" w:rsidRDefault="006A1FB6">
            <w:pPr>
              <w:pStyle w:val="ConsPlusNormal"/>
              <w:spacing w:line="256" w:lineRule="auto"/>
              <w:jc w:val="right"/>
              <w:outlineLvl w:val="0"/>
              <w:rPr>
                <w:szCs w:val="28"/>
                <w:lang w:eastAsia="en-US"/>
              </w:rPr>
            </w:pPr>
          </w:p>
        </w:tc>
        <w:tc>
          <w:tcPr>
            <w:tcW w:w="5243" w:type="dxa"/>
          </w:tcPr>
          <w:p w:rsidR="006A1FB6" w:rsidRDefault="006A1FB6">
            <w:pPr>
              <w:pStyle w:val="ConsPlusNormal"/>
              <w:spacing w:line="256" w:lineRule="auto"/>
              <w:outlineLvl w:val="0"/>
              <w:rPr>
                <w:szCs w:val="28"/>
                <w:lang w:eastAsia="en-US"/>
              </w:rPr>
            </w:pPr>
            <w:r>
              <w:rPr>
                <w:szCs w:val="28"/>
                <w:lang w:eastAsia="en-US"/>
              </w:rPr>
              <w:t>П</w:t>
            </w:r>
            <w:r w:rsidR="00F735CA">
              <w:rPr>
                <w:szCs w:val="28"/>
                <w:lang w:eastAsia="en-US"/>
              </w:rPr>
              <w:t xml:space="preserve">ринят за основу </w:t>
            </w:r>
          </w:p>
          <w:p w:rsidR="006A1FB6" w:rsidRDefault="006A1FB6">
            <w:pPr>
              <w:pStyle w:val="ConsPlusNormal"/>
              <w:spacing w:line="256" w:lineRule="auto"/>
              <w:rPr>
                <w:szCs w:val="28"/>
                <w:lang w:eastAsia="en-US"/>
              </w:rPr>
            </w:pPr>
            <w:r>
              <w:rPr>
                <w:szCs w:val="28"/>
                <w:lang w:eastAsia="en-US"/>
              </w:rPr>
              <w:t>решени</w:t>
            </w:r>
            <w:r w:rsidR="00F735CA">
              <w:rPr>
                <w:szCs w:val="28"/>
                <w:lang w:eastAsia="en-US"/>
              </w:rPr>
              <w:t>ем</w:t>
            </w:r>
            <w:bookmarkStart w:id="0" w:name="_GoBack"/>
            <w:bookmarkEnd w:id="0"/>
            <w:r>
              <w:rPr>
                <w:szCs w:val="28"/>
                <w:lang w:eastAsia="en-US"/>
              </w:rPr>
              <w:t xml:space="preserve"> Думы Изобильненского </w:t>
            </w:r>
          </w:p>
          <w:p w:rsidR="006A1FB6" w:rsidRDefault="006A1FB6">
            <w:pPr>
              <w:pStyle w:val="ConsPlusNormal"/>
              <w:spacing w:line="256" w:lineRule="auto"/>
              <w:rPr>
                <w:szCs w:val="28"/>
                <w:lang w:eastAsia="en-US"/>
              </w:rPr>
            </w:pPr>
            <w:r>
              <w:rPr>
                <w:szCs w:val="28"/>
                <w:lang w:eastAsia="en-US"/>
              </w:rPr>
              <w:t>городского округа Ставропольского края</w:t>
            </w:r>
          </w:p>
          <w:p w:rsidR="006A1FB6" w:rsidRDefault="006A1FB6">
            <w:pPr>
              <w:pStyle w:val="ConsPlusNormal"/>
              <w:spacing w:line="256" w:lineRule="auto"/>
              <w:rPr>
                <w:szCs w:val="28"/>
                <w:lang w:eastAsia="en-US"/>
              </w:rPr>
            </w:pPr>
            <w:r>
              <w:rPr>
                <w:szCs w:val="28"/>
                <w:lang w:eastAsia="en-US"/>
              </w:rPr>
              <w:t>от 01 марта 2019 года №250</w:t>
            </w:r>
          </w:p>
          <w:p w:rsidR="006A1FB6" w:rsidRDefault="006A1FB6">
            <w:pPr>
              <w:pStyle w:val="ConsPlusNormal"/>
              <w:spacing w:line="256" w:lineRule="auto"/>
              <w:jc w:val="right"/>
              <w:outlineLvl w:val="0"/>
              <w:rPr>
                <w:szCs w:val="28"/>
                <w:lang w:eastAsia="en-US"/>
              </w:rPr>
            </w:pPr>
          </w:p>
        </w:tc>
      </w:tr>
    </w:tbl>
    <w:p w:rsidR="006A1FB6" w:rsidRDefault="006A1FB6" w:rsidP="006A1FB6">
      <w:pPr>
        <w:tabs>
          <w:tab w:val="left" w:pos="3840"/>
          <w:tab w:val="center" w:pos="4819"/>
        </w:tabs>
        <w:suppressAutoHyphens/>
        <w:spacing w:after="0" w:line="240" w:lineRule="auto"/>
        <w:jc w:val="center"/>
        <w:rPr>
          <w:rFonts w:ascii="Times New Roman" w:hAnsi="Times New Roman"/>
          <w:b/>
          <w:sz w:val="28"/>
          <w:szCs w:val="28"/>
        </w:rPr>
      </w:pPr>
    </w:p>
    <w:p w:rsidR="006A1FB6" w:rsidRDefault="006A1FB6" w:rsidP="006A1FB6">
      <w:pPr>
        <w:tabs>
          <w:tab w:val="left" w:pos="3840"/>
          <w:tab w:val="center" w:pos="4819"/>
        </w:tabs>
        <w:suppressAutoHyphens/>
        <w:spacing w:after="0" w:line="240" w:lineRule="auto"/>
        <w:jc w:val="right"/>
        <w:rPr>
          <w:rFonts w:ascii="Times New Roman" w:hAnsi="Times New Roman"/>
          <w:sz w:val="28"/>
          <w:szCs w:val="28"/>
        </w:rPr>
      </w:pPr>
      <w:r>
        <w:rPr>
          <w:rFonts w:ascii="Times New Roman" w:hAnsi="Times New Roman"/>
          <w:sz w:val="28"/>
          <w:szCs w:val="28"/>
        </w:rPr>
        <w:t>ПРОЕКТ</w:t>
      </w:r>
    </w:p>
    <w:p w:rsidR="006A1FB6" w:rsidRDefault="006A1FB6" w:rsidP="006A1FB6">
      <w:pPr>
        <w:tabs>
          <w:tab w:val="left" w:pos="3840"/>
          <w:tab w:val="center" w:pos="4819"/>
        </w:tabs>
        <w:suppressAutoHyphens/>
        <w:spacing w:after="0" w:line="240" w:lineRule="auto"/>
        <w:jc w:val="center"/>
        <w:rPr>
          <w:rFonts w:ascii="Times New Roman" w:hAnsi="Times New Roman"/>
          <w:b/>
          <w:sz w:val="28"/>
          <w:szCs w:val="28"/>
        </w:rPr>
      </w:pPr>
    </w:p>
    <w:p w:rsidR="006A1FB6" w:rsidRDefault="006A1FB6" w:rsidP="006A1FB6">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ДУМА ИЗОБИЛЬНЕНСКОГО ГОРОДСКОГО ОКРУГА </w:t>
      </w:r>
    </w:p>
    <w:p w:rsidR="006A1FB6" w:rsidRDefault="006A1FB6" w:rsidP="006A1FB6">
      <w:pPr>
        <w:suppressAutoHyphens/>
        <w:spacing w:after="0" w:line="240" w:lineRule="auto"/>
        <w:jc w:val="center"/>
        <w:rPr>
          <w:rFonts w:ascii="Times New Roman" w:hAnsi="Times New Roman"/>
          <w:b/>
          <w:sz w:val="28"/>
          <w:szCs w:val="28"/>
        </w:rPr>
      </w:pPr>
      <w:r>
        <w:rPr>
          <w:rFonts w:ascii="Times New Roman" w:hAnsi="Times New Roman"/>
          <w:b/>
          <w:sz w:val="28"/>
          <w:szCs w:val="28"/>
        </w:rPr>
        <w:t>СТАВРОПОЛЬСКОГО КРАЯ</w:t>
      </w:r>
    </w:p>
    <w:p w:rsidR="006A1FB6" w:rsidRDefault="006A1FB6" w:rsidP="006A1FB6">
      <w:pPr>
        <w:suppressAutoHyphens/>
        <w:spacing w:after="0" w:line="240" w:lineRule="auto"/>
        <w:jc w:val="center"/>
        <w:rPr>
          <w:rFonts w:ascii="Times New Roman" w:hAnsi="Times New Roman"/>
          <w:b/>
          <w:sz w:val="20"/>
          <w:szCs w:val="20"/>
        </w:rPr>
      </w:pPr>
      <w:r>
        <w:rPr>
          <w:rFonts w:ascii="Times New Roman" w:hAnsi="Times New Roman"/>
          <w:b/>
          <w:sz w:val="20"/>
          <w:szCs w:val="20"/>
        </w:rPr>
        <w:t>ПЕРВОГО СОЗЫВА</w:t>
      </w:r>
    </w:p>
    <w:p w:rsidR="006A1FB6" w:rsidRDefault="006A1FB6" w:rsidP="006A1FB6">
      <w:pPr>
        <w:suppressAutoHyphens/>
        <w:spacing w:after="0" w:line="240" w:lineRule="auto"/>
        <w:jc w:val="center"/>
        <w:rPr>
          <w:rFonts w:ascii="Times New Roman" w:hAnsi="Times New Roman"/>
          <w:b/>
          <w:sz w:val="20"/>
          <w:szCs w:val="20"/>
        </w:rPr>
      </w:pPr>
    </w:p>
    <w:p w:rsidR="006A1FB6" w:rsidRDefault="006A1FB6" w:rsidP="006A1FB6">
      <w:pPr>
        <w:tabs>
          <w:tab w:val="left" w:pos="3840"/>
          <w:tab w:val="center" w:pos="4819"/>
        </w:tabs>
        <w:suppressAutoHyphens/>
        <w:spacing w:after="0" w:line="240" w:lineRule="auto"/>
        <w:jc w:val="center"/>
        <w:rPr>
          <w:rFonts w:ascii="Times New Roman" w:hAnsi="Times New Roman"/>
          <w:b/>
          <w:sz w:val="28"/>
          <w:szCs w:val="28"/>
        </w:rPr>
      </w:pPr>
      <w:r>
        <w:rPr>
          <w:rFonts w:ascii="Times New Roman" w:hAnsi="Times New Roman"/>
          <w:b/>
          <w:sz w:val="28"/>
          <w:szCs w:val="28"/>
        </w:rPr>
        <w:t>РЕШЕНИЕ</w:t>
      </w:r>
    </w:p>
    <w:p w:rsidR="006A1FB6" w:rsidRDefault="006A1FB6" w:rsidP="006A1FB6">
      <w:pPr>
        <w:spacing w:after="0" w:line="240" w:lineRule="auto"/>
        <w:rPr>
          <w:rFonts w:ascii="Times New Roman" w:eastAsia="Times New Roman" w:hAnsi="Times New Roman"/>
          <w:b/>
          <w:color w:val="000000" w:themeColor="text1"/>
          <w:sz w:val="28"/>
          <w:szCs w:val="28"/>
          <w:lang w:eastAsia="ru-RU"/>
        </w:rPr>
      </w:pPr>
    </w:p>
    <w:p w:rsidR="006A1FB6" w:rsidRDefault="006A1FB6" w:rsidP="006A1FB6">
      <w:pPr>
        <w:spacing w:after="0" w:line="240" w:lineRule="auto"/>
        <w:rPr>
          <w:rFonts w:ascii="Times New Roman" w:eastAsia="Times New Roman" w:hAnsi="Times New Roman"/>
          <w:b/>
          <w:color w:val="000000" w:themeColor="text1"/>
          <w:sz w:val="28"/>
          <w:szCs w:val="28"/>
          <w:lang w:eastAsia="ru-RU"/>
        </w:rPr>
      </w:pP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О внесении изменений в правила благоустройства территории </w:t>
      </w: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Изобильненского городского округа Ставропольского края, </w:t>
      </w: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утвержденные решением Думы Изобильненского городского округа Ставропольского края от 27 октября 2017 года №32</w:t>
      </w:r>
    </w:p>
    <w:p w:rsidR="006A1FB6" w:rsidRDefault="006A1FB6" w:rsidP="006A1FB6">
      <w:pPr>
        <w:pStyle w:val="Default"/>
        <w:rPr>
          <w:color w:val="000000" w:themeColor="text1"/>
        </w:rPr>
      </w:pP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Изобильненского городского округа Ставропольского края, Порядком организации и проведения публичных слушаний, общественных обсуждений по вопросам градостроительной деятельности на территории Изобильненского городского округа Ставропольского края, утвержденным решением Думы Изобильненского городского округа Ставропольского края от 30 октября 2018 года №197</w:t>
      </w:r>
    </w:p>
    <w:p w:rsidR="006A1FB6" w:rsidRDefault="006A1FB6" w:rsidP="006A1FB6">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Дума Изобильненского городского округа Ставропольского края</w:t>
      </w:r>
    </w:p>
    <w:p w:rsidR="006A1FB6" w:rsidRDefault="006A1FB6" w:rsidP="006A1FB6">
      <w:pPr>
        <w:spacing w:after="0" w:line="240" w:lineRule="auto"/>
        <w:ind w:firstLine="567"/>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РЕШИЛА:</w:t>
      </w: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1. Внести в правила благоустройства территории Изобильненского городского округа Ставропольского края, утвержденные </w:t>
      </w:r>
      <w:r>
        <w:rPr>
          <w:rFonts w:ascii="Times New Roman" w:eastAsia="Times New Roman" w:hAnsi="Times New Roman"/>
          <w:color w:val="000000" w:themeColor="text1"/>
          <w:sz w:val="28"/>
          <w:szCs w:val="28"/>
          <w:lang w:eastAsia="ru-RU"/>
        </w:rPr>
        <w:t xml:space="preserve">решением Думы Изобильненского городского округа Ставропольского края от 27 октября 2017 года №32, </w:t>
      </w:r>
      <w:r>
        <w:rPr>
          <w:rFonts w:ascii="Times New Roman" w:hAnsi="Times New Roman"/>
          <w:color w:val="000000" w:themeColor="text1"/>
          <w:sz w:val="28"/>
          <w:szCs w:val="28"/>
        </w:rPr>
        <w:t>следующие изменения:</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статье 2:</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абзац второй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Изобильненского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1.1.2. абзац двадцать первый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абзац двадцать третий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абзац двадцать четвертый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абзац двадцать пятый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A1FB6" w:rsidRDefault="006A1FB6" w:rsidP="006A1FB6">
      <w:pPr>
        <w:spacing w:after="0" w:line="240" w:lineRule="auto"/>
        <w:ind w:firstLine="53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1.1.6.</w:t>
      </w:r>
      <w:r>
        <w:rPr>
          <w:rFonts w:ascii="Times New Roman" w:eastAsia="Times New Roman" w:hAnsi="Times New Roman"/>
          <w:color w:val="000000" w:themeColor="text1"/>
          <w:sz w:val="28"/>
          <w:szCs w:val="28"/>
          <w:lang w:eastAsia="ru-RU"/>
        </w:rPr>
        <w:t xml:space="preserve"> абзац двадцать девятый изложить в следующей редакции:</w:t>
      </w:r>
    </w:p>
    <w:p w:rsidR="006A1FB6" w:rsidRDefault="006A1FB6" w:rsidP="006A1FB6">
      <w:pPr>
        <w:spacing w:after="0" w:line="240" w:lineRule="auto"/>
        <w:ind w:firstLine="53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Pr>
          <w:rFonts w:ascii="Times New Roman" w:hAnsi="Times New Roman"/>
          <w:color w:val="000000" w:themeColor="text1"/>
          <w:sz w:val="28"/>
          <w:szCs w:val="28"/>
        </w:rPr>
        <w:t xml:space="preserve">прилегающая территория – территория общего пользования, которая прилегает к зданию, строению, сооружению, земельному </w:t>
      </w:r>
      <w:proofErr w:type="gramStart"/>
      <w:r>
        <w:rPr>
          <w:rFonts w:ascii="Times New Roman" w:hAnsi="Times New Roman"/>
          <w:color w:val="000000" w:themeColor="text1"/>
          <w:sz w:val="28"/>
          <w:szCs w:val="28"/>
        </w:rPr>
        <w:t>участку, в случае, если</w:t>
      </w:r>
      <w:proofErr w:type="gramEnd"/>
      <w:r>
        <w:rPr>
          <w:rFonts w:ascii="Times New Roman" w:hAnsi="Times New Roman"/>
          <w:color w:val="000000" w:themeColor="text1"/>
          <w:sz w:val="28"/>
          <w:szCs w:val="28"/>
        </w:rPr>
        <w:t xml:space="preserve"> такой земельный участок образован, и границы которой определены настоящими Правилами благоустройства;»;</w:t>
      </w:r>
    </w:p>
    <w:p w:rsidR="006A1FB6" w:rsidRDefault="006A1FB6" w:rsidP="006A1FB6">
      <w:pPr>
        <w:pStyle w:val="ConsPlusNormal"/>
        <w:ind w:firstLine="540"/>
        <w:jc w:val="both"/>
        <w:rPr>
          <w:color w:val="000000" w:themeColor="text1"/>
          <w:szCs w:val="28"/>
        </w:rPr>
      </w:pPr>
      <w:r>
        <w:rPr>
          <w:color w:val="000000" w:themeColor="text1"/>
          <w:szCs w:val="28"/>
        </w:rPr>
        <w:t>1.2. подпункт 4 части 8 статьи 33 изложить в следующей редакции:</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t>«4) о</w:t>
      </w:r>
      <w:proofErr w:type="spellStart"/>
      <w:r>
        <w:rPr>
          <w:color w:val="000000" w:themeColor="text1"/>
          <w:sz w:val="28"/>
          <w:szCs w:val="28"/>
        </w:rPr>
        <w:t>формлять</w:t>
      </w:r>
      <w:proofErr w:type="spellEnd"/>
      <w:r>
        <w:rPr>
          <w:color w:val="000000" w:themeColor="text1"/>
          <w:sz w:val="28"/>
          <w:szCs w:val="28"/>
        </w:rPr>
        <w:t xml:space="preserve"> в установленном порядке и осуществлять снос или пересадку зеленых насаждений</w:t>
      </w:r>
      <w:r>
        <w:rPr>
          <w:color w:val="000000" w:themeColor="text1"/>
          <w:sz w:val="28"/>
          <w:szCs w:val="28"/>
          <w:lang w:val="ru-RU"/>
        </w:rPr>
        <w:t>.»;</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t>1.3. в части 6:</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t xml:space="preserve">1.3.1. наименование части изложить в </w:t>
      </w:r>
      <w:r>
        <w:rPr>
          <w:color w:val="000000" w:themeColor="text1"/>
          <w:sz w:val="28"/>
          <w:szCs w:val="28"/>
        </w:rPr>
        <w:t>следующей редакции:</w:t>
      </w:r>
      <w:r>
        <w:rPr>
          <w:color w:val="000000" w:themeColor="text1"/>
          <w:sz w:val="32"/>
          <w:szCs w:val="28"/>
          <w:lang w:val="ru-RU"/>
        </w:rPr>
        <w:t xml:space="preserve"> </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32"/>
          <w:szCs w:val="28"/>
          <w:lang w:val="ru-RU"/>
        </w:rPr>
        <w:tab/>
      </w:r>
      <w:r>
        <w:rPr>
          <w:color w:val="000000" w:themeColor="text1"/>
          <w:sz w:val="28"/>
          <w:szCs w:val="28"/>
          <w:lang w:val="ru-RU"/>
        </w:rPr>
        <w:t>«</w:t>
      </w:r>
      <w:r>
        <w:rPr>
          <w:b/>
          <w:color w:val="000000" w:themeColor="text1"/>
          <w:sz w:val="28"/>
          <w:szCs w:val="28"/>
          <w:lang w:val="ru-RU"/>
        </w:rPr>
        <w:t>Часть VI. Порядок, периодичность и сроки уборки территории Изобильненского городского округа</w:t>
      </w:r>
      <w:r>
        <w:rPr>
          <w:color w:val="000000" w:themeColor="text1"/>
          <w:sz w:val="28"/>
          <w:szCs w:val="28"/>
          <w:lang w:val="ru-RU"/>
        </w:rPr>
        <w:t>»;</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1.3.2. статью 34 изложить в следующей редакции:</w:t>
      </w:r>
    </w:p>
    <w:p w:rsidR="006A1FB6" w:rsidRDefault="006A1FB6" w:rsidP="006A1FB6">
      <w:pPr>
        <w:spacing w:after="0" w:line="240" w:lineRule="auto"/>
        <w:ind w:firstLine="531"/>
        <w:contextualSpacing/>
        <w:jc w:val="both"/>
        <w:rPr>
          <w:b/>
          <w:color w:val="000000" w:themeColor="text1"/>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Статья 34. Обеспечение чистоты и порядка на территории Изобильненского городского округа</w:t>
      </w:r>
    </w:p>
    <w:p w:rsidR="006A1FB6" w:rsidRDefault="006A1FB6" w:rsidP="006A1FB6">
      <w:pPr>
        <w:spacing w:after="0" w:line="240" w:lineRule="auto"/>
        <w:ind w:firstLine="53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Физические и юридические лица, независимо от их организационно- правовой формы, обязаны обеспечивать своевременную и качественную </w:t>
      </w:r>
      <w:r>
        <w:rPr>
          <w:rFonts w:ascii="Times New Roman" w:hAnsi="Times New Roman"/>
          <w:color w:val="000000" w:themeColor="text1"/>
          <w:sz w:val="28"/>
          <w:szCs w:val="28"/>
        </w:rPr>
        <w:lastRenderedPageBreak/>
        <w:t>очистку и уборку принадлежащих им на праве собственности или ином вещном праве земельных участков, зданий, сооружений и прилегающих территорий в соответствии с действующим законодательством, настоящими Правилами благоустройства.</w:t>
      </w:r>
    </w:p>
    <w:p w:rsidR="006A1FB6" w:rsidRDefault="006A1FB6" w:rsidP="006A1FB6">
      <w:pPr>
        <w:spacing w:after="0" w:line="240" w:lineRule="auto"/>
        <w:ind w:firstLine="531"/>
        <w:jc w:val="both"/>
        <w:rPr>
          <w:rFonts w:ascii="Times New Roman" w:hAnsi="Times New Roman"/>
          <w:color w:val="000000" w:themeColor="text1"/>
          <w:sz w:val="28"/>
          <w:szCs w:val="28"/>
        </w:rPr>
      </w:pPr>
      <w:r>
        <w:rPr>
          <w:rFonts w:ascii="Times New Roman" w:hAnsi="Times New Roman"/>
          <w:color w:val="000000" w:themeColor="text1"/>
          <w:sz w:val="28"/>
          <w:szCs w:val="28"/>
        </w:rPr>
        <w:t>2. Ответственность за организацию и производство уборочных работ на дворовых территориях многоквартирных жилых домов возлагается на обслуживающие и управляющие организации многоквартирных жилых домов.</w:t>
      </w:r>
    </w:p>
    <w:p w:rsidR="006A1FB6" w:rsidRDefault="006A1FB6" w:rsidP="006A1FB6">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Ответственность за организацию и производство уборочных работ прилегающей территории к автозаправочным комплексам, автозаправочным и </w:t>
      </w:r>
      <w:proofErr w:type="spellStart"/>
      <w:r>
        <w:rPr>
          <w:rFonts w:ascii="Times New Roman" w:hAnsi="Times New Roman"/>
          <w:color w:val="000000" w:themeColor="text1"/>
          <w:sz w:val="28"/>
          <w:szCs w:val="28"/>
        </w:rPr>
        <w:t>автомоечным</w:t>
      </w:r>
      <w:proofErr w:type="spellEnd"/>
      <w:r>
        <w:rPr>
          <w:rFonts w:ascii="Times New Roman" w:hAnsi="Times New Roman"/>
          <w:color w:val="000000" w:themeColor="text1"/>
          <w:sz w:val="28"/>
          <w:szCs w:val="28"/>
        </w:rPr>
        <w:t xml:space="preserve"> станциям и подъездов к ним – на лиц, осуществляющих эксплуатацию указанных объектов (балансодержателей, арендаторов, собственников и т.д.).</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Арендаторы, владельцы и собственники частных домовладений, зданий и сооружений обязаны своевременно уничтожать сорную растительность, производить покос травы, обрезку деревьев на основной и прилегающей территории. Высота травостоя не должна превышать 15 сантиметров.</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Строительные материалы подлежат уборке с прилегающей территории в срок, указанный в соответствующем предписании администрации городского округа.</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Организация уборки иных территорий осуществляется администрацией городского округа по соглашению со специализированной организацией в пределах средств, предусмотренных на эти цели в бюджете Изобильненского городского округа.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В местах, не предназначенных для сбора мусора (в том числе и на прилегающих территориях и территориях общего пользования) запрещается складировать и (или) оставлять строительный, бытовой и иной мусор, обрезки деревьев, кустарников, скошенную траву, строительные материалы.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  </w:t>
      </w:r>
    </w:p>
    <w:p w:rsidR="006A1FB6" w:rsidRDefault="006A1FB6" w:rsidP="006A1FB6">
      <w:pPr>
        <w:pStyle w:val="ab"/>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pacing w:val="-4"/>
          <w:sz w:val="28"/>
          <w:szCs w:val="28"/>
        </w:rPr>
        <w:t xml:space="preserve">9. Содержание и уборка скверов и прилегающих к ним тротуаров, проездов и газонов осуществляются специализированными организациями по соглашению с администрацией городского округа за счет средств, предусмотренных в бюджете Изобильненского городского округа на эти цели.  </w:t>
      </w:r>
    </w:p>
    <w:p w:rsidR="006A1FB6" w:rsidRDefault="006A1FB6" w:rsidP="006A1FB6">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округа.</w:t>
      </w:r>
    </w:p>
    <w:p w:rsidR="006A1FB6" w:rsidRDefault="006A1FB6" w:rsidP="006A1FB6">
      <w:pPr>
        <w:spacing w:after="0" w:line="240" w:lineRule="auto"/>
        <w:ind w:firstLine="53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настоящем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11. Сбор брошенных на улицах предметов, создающих помехи дорожному движению, возлагается на организации, обслуживающие данные объекты.»;</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1.3.3. дополнить статьей 34¹ следующего содержания:</w:t>
      </w:r>
    </w:p>
    <w:p w:rsidR="006A1FB6" w:rsidRDefault="006A1FB6" w:rsidP="006A1FB6">
      <w:pPr>
        <w:spacing w:after="0" w:line="240" w:lineRule="auto"/>
        <w:ind w:firstLine="531"/>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34¹. Участие собственников зданий (помещений в них) и сооружений в благоустройстве прилегающих территорий</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Границы территории общего пользования, прилегающей к зданию, строению, сооружению, земельному </w:t>
      </w:r>
      <w:proofErr w:type="gramStart"/>
      <w:r>
        <w:rPr>
          <w:rFonts w:ascii="Times New Roman" w:hAnsi="Times New Roman"/>
          <w:color w:val="000000" w:themeColor="text1"/>
          <w:sz w:val="28"/>
          <w:szCs w:val="28"/>
        </w:rPr>
        <w:t>участку в случае если</w:t>
      </w:r>
      <w:proofErr w:type="gramEnd"/>
      <w:r>
        <w:rPr>
          <w:rFonts w:ascii="Times New Roman" w:hAnsi="Times New Roman"/>
          <w:color w:val="000000" w:themeColor="text1"/>
          <w:sz w:val="28"/>
          <w:szCs w:val="28"/>
        </w:rPr>
        <w:t xml:space="preserve"> такой земельный участок образован (далее соответственно - границы прилегающей территории), определяются настоящими Правилами благоустройства.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Собственники зданий (помещений в них) и сооружений обязаны проводить уборку и благоустройство следующих территорий: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прилегающих к зданиям, сооружениям, объектам индивидуальной жилой застройки, в том числе со встроенными хозяйственными объектами - на расстоянии не менее 10 метров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6A1FB6" w:rsidRDefault="006A1FB6" w:rsidP="006A1FB6">
      <w:pPr>
        <w:pStyle w:val="ac"/>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2) прилегающих к </w:t>
      </w:r>
      <w:r>
        <w:rPr>
          <w:bCs/>
          <w:color w:val="000000" w:themeColor="text1"/>
          <w:sz w:val="28"/>
          <w:szCs w:val="28"/>
          <w:bdr w:val="none" w:sz="0" w:space="0" w:color="auto" w:frame="1"/>
        </w:rPr>
        <w:t xml:space="preserve">многоквартирным домам в случае если </w:t>
      </w:r>
      <w:r>
        <w:rPr>
          <w:color w:val="000000" w:themeColor="text1"/>
          <w:sz w:val="28"/>
          <w:szCs w:val="28"/>
        </w:rPr>
        <w:t xml:space="preserve">земельный участок, на котором расположен многоквартирный дом и границы которого определены на основании данных </w:t>
      </w:r>
      <w:hyperlink r:id="rId8" w:tooltip="Государственный кадастровый учет" w:history="1">
        <w:r>
          <w:rPr>
            <w:rStyle w:val="a4"/>
            <w:color w:val="000000" w:themeColor="text1"/>
            <w:sz w:val="28"/>
            <w:szCs w:val="28"/>
            <w:bdr w:val="none" w:sz="0" w:space="0" w:color="auto" w:frame="1"/>
          </w:rPr>
          <w:t>государственного кадастрового учета</w:t>
        </w:r>
      </w:hyperlink>
      <w:r>
        <w:rPr>
          <w:color w:val="000000" w:themeColor="text1"/>
          <w:sz w:val="28"/>
          <w:szCs w:val="28"/>
        </w:rPr>
        <w:t xml:space="preserve">,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w:t>
      </w:r>
      <w:hyperlink r:id="rId9" w:tooltip="Колл" w:history="1">
        <w:r>
          <w:rPr>
            <w:rStyle w:val="a4"/>
            <w:color w:val="000000" w:themeColor="text1"/>
            <w:sz w:val="28"/>
            <w:szCs w:val="28"/>
            <w:bdr w:val="none" w:sz="0" w:space="0" w:color="auto" w:frame="1"/>
          </w:rPr>
          <w:t>коллективные</w:t>
        </w:r>
      </w:hyperlink>
      <w:r>
        <w:rPr>
          <w:color w:val="000000" w:themeColor="text1"/>
          <w:sz w:val="28"/>
          <w:szCs w:val="28"/>
        </w:rPr>
        <w:t xml:space="preserve"> </w:t>
      </w:r>
      <w:hyperlink r:id="rId10" w:tooltip="Автостоянка" w:history="1">
        <w:r>
          <w:rPr>
            <w:rStyle w:val="a4"/>
            <w:color w:val="000000" w:themeColor="text1"/>
            <w:sz w:val="28"/>
            <w:szCs w:val="28"/>
            <w:bdr w:val="none" w:sz="0" w:space="0" w:color="auto" w:frame="1"/>
          </w:rPr>
          <w:t>автостоянки</w:t>
        </w:r>
      </w:hyperlink>
      <w:r>
        <w:rPr>
          <w:color w:val="000000" w:themeColor="text1"/>
          <w:sz w:val="28"/>
          <w:szCs w:val="28"/>
        </w:rPr>
        <w:t xml:space="preserve">, гаражи, детские и спортивные площадки, </w:t>
      </w:r>
      <w:r>
        <w:rPr>
          <w:color w:val="000000" w:themeColor="text1"/>
          <w:sz w:val="28"/>
          <w:szCs w:val="28"/>
        </w:rPr>
        <w:lastRenderedPageBreak/>
        <w:t>расположенные в границах земельного участка, на котором расположен многоквартирный дом.</w:t>
      </w:r>
    </w:p>
    <w:p w:rsidR="006A1FB6" w:rsidRDefault="006A1FB6" w:rsidP="006A1FB6">
      <w:pPr>
        <w:pStyle w:val="ac"/>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В случае если не проведен кадастровый </w:t>
      </w:r>
      <w:hyperlink r:id="rId11" w:tooltip="Учет земли и недвижимости" w:history="1">
        <w:r>
          <w:rPr>
            <w:rStyle w:val="a4"/>
            <w:color w:val="000000" w:themeColor="text1"/>
            <w:sz w:val="28"/>
            <w:szCs w:val="28"/>
            <w:bdr w:val="none" w:sz="0" w:space="0" w:color="auto" w:frame="1"/>
          </w:rPr>
          <w:t>учет земельного участка</w:t>
        </w:r>
      </w:hyperlink>
      <w:r>
        <w:rPr>
          <w:color w:val="000000" w:themeColor="text1"/>
          <w:sz w:val="28"/>
          <w:szCs w:val="28"/>
        </w:rPr>
        <w:t>,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прилегающих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прилегающих к торговым ярмаркам, паркам, пляжам, стадионам, летним кафе и другим аналогичным объектам, в том числе территорий прилегающих парковок -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прилегающих к отдельно стоящим объектам рекламы - в радиусе 5 метров от объекта;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прилегающих к гаражам, автостоянкам - на расстоянии 10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территорий автозаправочных станций, </w:t>
      </w:r>
      <w:proofErr w:type="spellStart"/>
      <w:r>
        <w:rPr>
          <w:rFonts w:ascii="Times New Roman" w:hAnsi="Times New Roman"/>
          <w:color w:val="000000" w:themeColor="text1"/>
          <w:sz w:val="28"/>
          <w:szCs w:val="28"/>
        </w:rPr>
        <w:t>автомоечных</w:t>
      </w:r>
      <w:proofErr w:type="spellEnd"/>
      <w:r>
        <w:rPr>
          <w:rFonts w:ascii="Times New Roman" w:hAnsi="Times New Roman"/>
          <w:color w:val="000000" w:themeColor="text1"/>
          <w:sz w:val="28"/>
          <w:szCs w:val="28"/>
        </w:rPr>
        <w:t xml:space="preserve"> постов, заправочных комплексов, шиномонтажных мастерских и станций технического обслуживания - на расстоянии 15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прилегающих к промышленным объектам - на расстоянии 15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строительных площадок - на расстоянии 5 метров от ограждения стройки по всему периметру, включая подъездные пути;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железнодорожных путей, проходящих по территории Изобильненского городского округа - в пределах полосы отвода, включая откосы выемок и насыпей, переезды, переходы через пути;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11) отведенных для размещения и эксплуатации линий электропередачи, газовых, водопроводных и тепловых сетей, - убирать в пределах охранной зоны.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color w:val="000000" w:themeColor="text1"/>
          <w:szCs w:val="28"/>
        </w:rPr>
        <w:t xml:space="preserve"> </w:t>
      </w:r>
      <w:r>
        <w:rPr>
          <w:rFonts w:ascii="Times New Roman" w:hAnsi="Times New Roman"/>
          <w:color w:val="000000" w:themeColor="text1"/>
          <w:sz w:val="28"/>
          <w:szCs w:val="28"/>
        </w:rPr>
        <w:t>В случае возникновения спорных вопросов при определении границ прилегающих территорий администрацией городского округа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городского округа.»;</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1.4. статью 39 изложить в следующей редакции:</w:t>
      </w:r>
    </w:p>
    <w:p w:rsidR="006A1FB6" w:rsidRDefault="006A1FB6" w:rsidP="006A1FB6">
      <w:pPr>
        <w:spacing w:after="0" w:line="240" w:lineRule="auto"/>
        <w:ind w:firstLine="567"/>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Статья 39. Участие в организации деятельности по сбору (в том числе раздельному сбору) и транспортированию твердых коммунальных отходов</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rPr>
        <w:tab/>
        <w:t>1.</w:t>
      </w:r>
      <w:r>
        <w:rPr>
          <w:color w:val="000000" w:themeColor="text1"/>
          <w:sz w:val="28"/>
          <w:szCs w:val="28"/>
          <w:lang w:val="ru-RU"/>
        </w:rPr>
        <w:t xml:space="preserve"> </w:t>
      </w:r>
      <w:r>
        <w:rPr>
          <w:color w:val="000000" w:themeColor="text1"/>
          <w:sz w:val="28"/>
          <w:szCs w:val="28"/>
        </w:rPr>
        <w:t xml:space="preserve">Обращение с твердыми коммунальными отходами на территории Изобильненского городского округа обеспечивается региональным </w:t>
      </w:r>
      <w:r>
        <w:rPr>
          <w:color w:val="000000" w:themeColor="text1"/>
          <w:sz w:val="28"/>
          <w:szCs w:val="28"/>
        </w:rPr>
        <w:lastRenderedPageBreak/>
        <w:t xml:space="preserve">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w:t>
      </w:r>
      <w:r>
        <w:rPr>
          <w:color w:val="000000" w:themeColor="text1"/>
          <w:sz w:val="28"/>
          <w:szCs w:val="28"/>
          <w:lang w:val="ru-RU"/>
        </w:rPr>
        <w:t>соответственно - ТКО,</w:t>
      </w:r>
      <w:r>
        <w:rPr>
          <w:color w:val="000000" w:themeColor="text1"/>
          <w:sz w:val="28"/>
          <w:szCs w:val="28"/>
        </w:rPr>
        <w:t xml:space="preserve"> схема обращения с отходами) на основании договоров на оказание услуг по обращению с твердыми коммунальными отходами, заключенных с потребителями</w:t>
      </w:r>
      <w:r>
        <w:rPr>
          <w:color w:val="000000" w:themeColor="text1"/>
          <w:sz w:val="28"/>
          <w:szCs w:val="28"/>
          <w:lang w:val="ru-RU"/>
        </w:rPr>
        <w:t xml:space="preserve"> (далее – Договор)</w:t>
      </w:r>
      <w:r>
        <w:rPr>
          <w:color w:val="000000" w:themeColor="text1"/>
          <w:sz w:val="28"/>
          <w:szCs w:val="28"/>
        </w:rPr>
        <w:t>.</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t>2</w:t>
      </w:r>
      <w:r>
        <w:rPr>
          <w:color w:val="000000" w:themeColor="text1"/>
          <w:sz w:val="28"/>
          <w:szCs w:val="28"/>
        </w:rPr>
        <w:t>.</w:t>
      </w:r>
      <w:r>
        <w:rPr>
          <w:color w:val="000000" w:themeColor="text1"/>
          <w:sz w:val="28"/>
          <w:szCs w:val="28"/>
          <w:lang w:val="ru-RU"/>
        </w:rPr>
        <w:t xml:space="preserve"> </w:t>
      </w:r>
      <w:r>
        <w:rPr>
          <w:color w:val="000000" w:themeColor="text1"/>
          <w:sz w:val="28"/>
          <w:szCs w:val="28"/>
        </w:rPr>
        <w:t xml:space="preserve">Накопление </w:t>
      </w:r>
      <w:r>
        <w:rPr>
          <w:color w:val="000000" w:themeColor="text1"/>
          <w:sz w:val="28"/>
          <w:szCs w:val="28"/>
          <w:lang w:val="ru-RU"/>
        </w:rPr>
        <w:t>ТКО</w:t>
      </w:r>
      <w:r>
        <w:rPr>
          <w:color w:val="000000" w:themeColor="text1"/>
          <w:sz w:val="28"/>
          <w:szCs w:val="28"/>
        </w:rPr>
        <w:t xml:space="preserve"> на территории </w:t>
      </w:r>
      <w:r>
        <w:rPr>
          <w:color w:val="000000" w:themeColor="text1"/>
          <w:sz w:val="28"/>
          <w:szCs w:val="28"/>
          <w:lang w:val="ru-RU"/>
        </w:rPr>
        <w:t xml:space="preserve">Изобильненского </w:t>
      </w:r>
      <w:r>
        <w:rPr>
          <w:color w:val="000000" w:themeColor="text1"/>
          <w:sz w:val="28"/>
          <w:szCs w:val="28"/>
        </w:rPr>
        <w:t>городского округа обеспечивается региональным оператором по обращению с твердыми коммунальными отходами с учетом схемы обращения с отходами и реестра мест (площадок) накопления твердых коммунальных отходов.</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r>
      <w:r>
        <w:rPr>
          <w:color w:val="000000" w:themeColor="text1"/>
          <w:sz w:val="28"/>
          <w:szCs w:val="28"/>
        </w:rPr>
        <w:t xml:space="preserve">3. Собственники </w:t>
      </w:r>
      <w:r>
        <w:rPr>
          <w:color w:val="000000" w:themeColor="text1"/>
          <w:sz w:val="28"/>
          <w:szCs w:val="28"/>
          <w:lang w:val="ru-RU"/>
        </w:rPr>
        <w:t>ТКО</w:t>
      </w:r>
      <w:r>
        <w:rPr>
          <w:color w:val="000000" w:themeColor="text1"/>
          <w:sz w:val="28"/>
          <w:szCs w:val="28"/>
        </w:rPr>
        <w:t xml:space="preserve"> обязаны заключить </w:t>
      </w:r>
      <w:r>
        <w:rPr>
          <w:color w:val="000000" w:themeColor="text1"/>
          <w:sz w:val="28"/>
          <w:szCs w:val="28"/>
          <w:lang w:val="ru-RU"/>
        </w:rPr>
        <w:t>Д</w:t>
      </w:r>
      <w:r>
        <w:rPr>
          <w:color w:val="000000" w:themeColor="text1"/>
          <w:sz w:val="28"/>
          <w:szCs w:val="28"/>
        </w:rPr>
        <w:t xml:space="preserve">оговор с региональным оператором, в зоне деятельности которого находятся места (площадки) накопления </w:t>
      </w:r>
      <w:r>
        <w:rPr>
          <w:color w:val="000000" w:themeColor="text1"/>
          <w:sz w:val="28"/>
          <w:szCs w:val="28"/>
          <w:lang w:val="ru-RU"/>
        </w:rPr>
        <w:t>ТКО</w:t>
      </w:r>
      <w:r>
        <w:rPr>
          <w:color w:val="000000" w:themeColor="text1"/>
          <w:sz w:val="28"/>
          <w:szCs w:val="28"/>
        </w:rPr>
        <w:t xml:space="preserve"> в порядке, предусмотренном Постановлением Правительства Российской Федерации.</w:t>
      </w:r>
    </w:p>
    <w:p w:rsidR="006A1FB6" w:rsidRDefault="006A1FB6" w:rsidP="006A1FB6">
      <w:pPr>
        <w:pStyle w:val="ad"/>
        <w:shd w:val="clear" w:color="auto" w:fill="FFFFFF"/>
        <w:spacing w:after="0"/>
        <w:ind w:firstLine="567"/>
        <w:contextualSpacing/>
        <w:jc w:val="both"/>
        <w:rPr>
          <w:color w:val="000000" w:themeColor="text1"/>
          <w:sz w:val="28"/>
          <w:szCs w:val="28"/>
        </w:rPr>
      </w:pPr>
      <w:r>
        <w:rPr>
          <w:color w:val="000000" w:themeColor="text1"/>
          <w:sz w:val="28"/>
          <w:szCs w:val="28"/>
        </w:rPr>
        <w:t>Потребители обязаны складировать ТКО в местах (площадках) накопления отходов, соответствующих санитарно-эпидемиологическим требованиям.</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r>
      <w:r>
        <w:rPr>
          <w:color w:val="000000" w:themeColor="text1"/>
          <w:sz w:val="28"/>
          <w:szCs w:val="28"/>
        </w:rPr>
        <w:t xml:space="preserve">В </w:t>
      </w:r>
      <w:r>
        <w:rPr>
          <w:color w:val="000000" w:themeColor="text1"/>
          <w:sz w:val="28"/>
          <w:szCs w:val="28"/>
          <w:lang w:val="ru-RU"/>
        </w:rPr>
        <w:t>Д</w:t>
      </w:r>
      <w:r>
        <w:rPr>
          <w:color w:val="000000" w:themeColor="text1"/>
          <w:sz w:val="28"/>
          <w:szCs w:val="28"/>
        </w:rPr>
        <w:t xml:space="preserve">оговоре, </w:t>
      </w:r>
      <w:proofErr w:type="spellStart"/>
      <w:r>
        <w:rPr>
          <w:color w:val="000000" w:themeColor="text1"/>
          <w:sz w:val="28"/>
          <w:szCs w:val="28"/>
        </w:rPr>
        <w:t>заключ</w:t>
      </w:r>
      <w:r>
        <w:rPr>
          <w:color w:val="000000" w:themeColor="text1"/>
          <w:sz w:val="28"/>
          <w:szCs w:val="28"/>
          <w:lang w:val="ru-RU"/>
        </w:rPr>
        <w:t>е</w:t>
      </w:r>
      <w:r>
        <w:rPr>
          <w:color w:val="000000" w:themeColor="text1"/>
          <w:sz w:val="28"/>
          <w:szCs w:val="28"/>
        </w:rPr>
        <w:t>нном</w:t>
      </w:r>
      <w:proofErr w:type="spellEnd"/>
      <w:r>
        <w:rPr>
          <w:color w:val="000000" w:themeColor="text1"/>
          <w:sz w:val="28"/>
          <w:szCs w:val="28"/>
        </w:rPr>
        <w:t xml:space="preserve"> с </w:t>
      </w:r>
      <w:proofErr w:type="spellStart"/>
      <w:r>
        <w:rPr>
          <w:color w:val="000000" w:themeColor="text1"/>
          <w:sz w:val="28"/>
          <w:szCs w:val="28"/>
        </w:rPr>
        <w:t>регоператором</w:t>
      </w:r>
      <w:proofErr w:type="spellEnd"/>
      <w:r>
        <w:rPr>
          <w:color w:val="000000" w:themeColor="text1"/>
          <w:sz w:val="28"/>
          <w:szCs w:val="28"/>
        </w:rPr>
        <w:t>, должен быть указан способ складирования ТКО. Складирование ТКО осуществляется потребителями следующими способами, прописанными в договоре:</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в контейнеры, расположенные в мусороприемных камерах (при наличии соответствующей внутридомовой инженерной системы);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 в контейнеры, бункеры, расположенные на контейнерных площадках;</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 пакеты или другие емкости, предоставленные </w:t>
      </w:r>
      <w:proofErr w:type="spellStart"/>
      <w:r>
        <w:rPr>
          <w:rFonts w:ascii="Times New Roman" w:hAnsi="Times New Roman"/>
          <w:color w:val="000000" w:themeColor="text1"/>
          <w:sz w:val="28"/>
          <w:szCs w:val="28"/>
        </w:rPr>
        <w:t>регоператором</w:t>
      </w:r>
      <w:proofErr w:type="spellEnd"/>
      <w:r>
        <w:rPr>
          <w:rFonts w:ascii="Times New Roman" w:hAnsi="Times New Roman"/>
          <w:color w:val="000000" w:themeColor="text1"/>
          <w:sz w:val="28"/>
          <w:szCs w:val="28"/>
        </w:rPr>
        <w:t>.</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Периодичность и время вывоза ТКО определяется Договором, в соответствии с государственными санитарно-эпидемиологическими правилами и нормативами (далее - санитарные правила) и должны исключать возможность их загнивания и разложения.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Договором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в бункеры, расположенные на контейнерных площадках;</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на специальных площадках для складирования крупногабаритных отходов.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Места расположения таких площадок определяются в соответствии с территориальной схемой обращения с отходами и указываются в Договоре.</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Потребителям запрещается осуществлять складирование ТКО в местах (площадках) накопления твердых коммунальных отходов, не указанных в Договоре.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8. В контейнерах запрещается складировать горящие, раскаленные или горячие отходы, крупногабаритные отходы, снег и лед. Для утилизации осветительных приборов и электрических ламп, содержащих ртуть, батарей и аккумуляторов, медицинских отходов, а также иных отходов необходимо обращаться в специализированные компании.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Контейнерные площадки должны располагаться от жилых зданий, детских учреждений, игровых и спортивных площадок, мест отдыха населения на расстоянии не менее 20 метров. В районах сложившейся застройки эти расстояния устанавливаются </w:t>
      </w:r>
      <w:proofErr w:type="spellStart"/>
      <w:r>
        <w:rPr>
          <w:rFonts w:ascii="Times New Roman" w:hAnsi="Times New Roman"/>
          <w:color w:val="000000" w:themeColor="text1"/>
          <w:sz w:val="28"/>
          <w:szCs w:val="28"/>
        </w:rPr>
        <w:t>комиссионно</w:t>
      </w:r>
      <w:proofErr w:type="spellEnd"/>
      <w:r>
        <w:rPr>
          <w:rFonts w:ascii="Times New Roman" w:hAnsi="Times New Roman"/>
          <w:color w:val="000000" w:themeColor="text1"/>
          <w:sz w:val="28"/>
          <w:szCs w:val="28"/>
        </w:rPr>
        <w:t xml:space="preserve"> администрацией городского округа совместно с территориальным Управлением Роспотребнадзора по Ставропольскому краю в Изобильненском районе, в соответствии с санитарными правилами.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10. Места (площадки) накопления твердых коммунальных отходов создаются администрацией городского округа в соответствии с Порядком создания мест (площадок) накопления твердых коммунальных отходов, утверждаемым администрацией городского округа.</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городского округа на основании письменной заявки, форма которой устанавливается администрацией городского округа, с последующим внесением информации в реестр.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Бремя содержания контейнерных площадок региональный оператор несет в случае срыва графика сбора и вывоза ТКО, в иных случаях - лица, уполномоченные администрацией городского округа по согласованию.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Региональный оператор несет ответственность за обращение с ТКО с момента погрузки таких отходов в мусоровоз. Уборку мест погрузки - действия по подбору оброненных (просыпавшихся и др.) при погрузке ТКО и перемещению их в мусоровоз, также осуществляет региональный оператор.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12.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не допускать разлива отработавших масел и </w:t>
      </w:r>
      <w:proofErr w:type="spellStart"/>
      <w:r>
        <w:rPr>
          <w:rFonts w:ascii="Times New Roman" w:hAnsi="Times New Roman"/>
          <w:color w:val="000000" w:themeColor="text1"/>
          <w:sz w:val="28"/>
          <w:szCs w:val="28"/>
        </w:rPr>
        <w:t>автожидкостей</w:t>
      </w:r>
      <w:proofErr w:type="spellEnd"/>
      <w:r>
        <w:rPr>
          <w:rFonts w:ascii="Times New Roman" w:hAnsi="Times New Roman"/>
          <w:color w:val="000000" w:themeColor="text1"/>
          <w:sz w:val="28"/>
          <w:szCs w:val="28"/>
        </w:rPr>
        <w:t>;</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определить места и емкости для сбора отработавших масел и </w:t>
      </w:r>
      <w:proofErr w:type="spellStart"/>
      <w:r>
        <w:rPr>
          <w:rFonts w:ascii="Times New Roman" w:hAnsi="Times New Roman"/>
          <w:color w:val="000000" w:themeColor="text1"/>
          <w:sz w:val="28"/>
          <w:szCs w:val="28"/>
        </w:rPr>
        <w:t>автожидкостей</w:t>
      </w:r>
      <w:proofErr w:type="spellEnd"/>
      <w:r>
        <w:rPr>
          <w:rFonts w:ascii="Times New Roman" w:hAnsi="Times New Roman"/>
          <w:color w:val="000000" w:themeColor="text1"/>
          <w:sz w:val="28"/>
          <w:szCs w:val="28"/>
        </w:rPr>
        <w:t>;</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 Запрещается: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выносить на прилегающие территории ТКО, обрезанные ветки, металлолом, ботву растений, строительный мусор без предварительного согласования, заявки и оплаты за транспорт с региональным оператором;</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сжигать ТКО,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образовывать свалки вокруг контейнерных площадок;</w:t>
      </w:r>
    </w:p>
    <w:p w:rsidR="006A1FB6" w:rsidRDefault="006A1FB6" w:rsidP="006A1FB6">
      <w:pPr>
        <w:spacing w:after="0" w:line="240" w:lineRule="auto"/>
        <w:ind w:firstLine="567"/>
        <w:contextualSpacing/>
        <w:jc w:val="both"/>
        <w:rPr>
          <w:rFonts w:ascii="Times New Roman" w:hAnsi="Times New Roman"/>
          <w:color w:val="000000" w:themeColor="text1"/>
        </w:rPr>
      </w:pPr>
      <w:r>
        <w:rPr>
          <w:rFonts w:ascii="Times New Roman" w:hAnsi="Times New Roman"/>
          <w:color w:val="000000" w:themeColor="text1"/>
          <w:sz w:val="28"/>
          <w:szCs w:val="28"/>
        </w:rPr>
        <w:t>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6A1FB6" w:rsidRDefault="006A1FB6" w:rsidP="006A1FB6">
      <w:pPr>
        <w:autoSpaceDE w:val="0"/>
        <w:autoSpaceDN w:val="0"/>
        <w:adjustRightInd w:val="0"/>
        <w:spacing w:after="0" w:line="240" w:lineRule="auto"/>
        <w:contextualSpacing/>
        <w:jc w:val="both"/>
        <w:rPr>
          <w:rFonts w:ascii="Times New Roman" w:eastAsia="Times New Roman" w:hAnsi="Times New Roman"/>
          <w:color w:val="000000" w:themeColor="text1"/>
          <w:kern w:val="28"/>
          <w:sz w:val="28"/>
          <w:szCs w:val="28"/>
          <w:lang w:eastAsia="ru-RU"/>
        </w:rPr>
      </w:pPr>
    </w:p>
    <w:p w:rsidR="006A1FB6" w:rsidRDefault="006A1FB6" w:rsidP="006A1FB6">
      <w:pPr>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kern w:val="28"/>
          <w:sz w:val="28"/>
          <w:szCs w:val="28"/>
          <w:lang w:eastAsia="ru-RU"/>
        </w:rPr>
        <w:t>2. Настоящее решение вступает в силу со дня его официального опубликования (обнародования).</w:t>
      </w: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tbl>
      <w:tblPr>
        <w:tblW w:w="0" w:type="auto"/>
        <w:tblLook w:val="04A0" w:firstRow="1" w:lastRow="0" w:firstColumn="1" w:lastColumn="0" w:noHBand="0" w:noVBand="1"/>
      </w:tblPr>
      <w:tblGrid>
        <w:gridCol w:w="4279"/>
        <w:gridCol w:w="408"/>
        <w:gridCol w:w="4667"/>
      </w:tblGrid>
      <w:tr w:rsidR="006A1FB6" w:rsidTr="006A1FB6">
        <w:tc>
          <w:tcPr>
            <w:tcW w:w="4378" w:type="dxa"/>
          </w:tcPr>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Председатель Думы </w:t>
            </w:r>
          </w:p>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Изобильненского городского </w:t>
            </w:r>
          </w:p>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округа Ставропольского края </w:t>
            </w:r>
          </w:p>
          <w:p w:rsidR="006A1FB6" w:rsidRDefault="006A1FB6">
            <w:pPr>
              <w:spacing w:after="0" w:line="240" w:lineRule="auto"/>
              <w:rPr>
                <w:rFonts w:ascii="Times New Roman" w:hAnsi="Times New Roman"/>
                <w:bCs/>
                <w:color w:val="000000" w:themeColor="text1"/>
                <w:sz w:val="28"/>
                <w:szCs w:val="28"/>
              </w:rPr>
            </w:pPr>
          </w:p>
          <w:p w:rsidR="006A1FB6" w:rsidRDefault="006A1FB6">
            <w:pPr>
              <w:spacing w:after="0" w:line="240" w:lineRule="auto"/>
              <w:jc w:val="right"/>
              <w:rPr>
                <w:rFonts w:ascii="Times New Roman" w:hAnsi="Times New Roman"/>
                <w:color w:val="000000" w:themeColor="text1"/>
                <w:sz w:val="28"/>
                <w:szCs w:val="28"/>
              </w:rPr>
            </w:pPr>
            <w:r>
              <w:rPr>
                <w:rFonts w:ascii="Times New Roman" w:hAnsi="Times New Roman"/>
                <w:bCs/>
                <w:color w:val="000000" w:themeColor="text1"/>
                <w:sz w:val="28"/>
                <w:szCs w:val="28"/>
              </w:rPr>
              <w:t>А.М. Рогов</w:t>
            </w:r>
          </w:p>
        </w:tc>
        <w:tc>
          <w:tcPr>
            <w:tcW w:w="414" w:type="dxa"/>
          </w:tcPr>
          <w:p w:rsidR="006A1FB6" w:rsidRDefault="006A1FB6">
            <w:pPr>
              <w:spacing w:after="0" w:line="240" w:lineRule="auto"/>
              <w:rPr>
                <w:rFonts w:ascii="Times New Roman" w:hAnsi="Times New Roman"/>
                <w:color w:val="000000" w:themeColor="text1"/>
                <w:sz w:val="28"/>
                <w:szCs w:val="28"/>
              </w:rPr>
            </w:pPr>
          </w:p>
        </w:tc>
        <w:tc>
          <w:tcPr>
            <w:tcW w:w="4778" w:type="dxa"/>
          </w:tcPr>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Изобильненского </w:t>
            </w:r>
          </w:p>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городского округа </w:t>
            </w:r>
          </w:p>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Ставропольского края </w:t>
            </w:r>
          </w:p>
          <w:p w:rsidR="006A1FB6" w:rsidRDefault="006A1FB6">
            <w:pPr>
              <w:spacing w:after="0" w:line="240" w:lineRule="auto"/>
              <w:rPr>
                <w:rFonts w:ascii="Times New Roman" w:hAnsi="Times New Roman"/>
                <w:color w:val="000000" w:themeColor="text1"/>
                <w:sz w:val="28"/>
                <w:szCs w:val="28"/>
              </w:rPr>
            </w:pPr>
          </w:p>
          <w:p w:rsidR="006A1FB6" w:rsidRDefault="006A1FB6">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В.И. Козлов</w:t>
            </w:r>
          </w:p>
        </w:tc>
      </w:tr>
    </w:tbl>
    <w:p w:rsidR="006A1FB6" w:rsidRDefault="006A1FB6" w:rsidP="006A1FB6">
      <w:pPr>
        <w:spacing w:after="0" w:line="240" w:lineRule="auto"/>
        <w:jc w:val="both"/>
        <w:rPr>
          <w:rFonts w:ascii="Times New Roman" w:hAnsi="Times New Roman"/>
          <w:color w:val="000000" w:themeColor="text1"/>
        </w:rPr>
      </w:pPr>
    </w:p>
    <w:p w:rsidR="006A1FB6" w:rsidRDefault="006A1FB6" w:rsidP="006A1FB6">
      <w:pPr>
        <w:spacing w:after="0" w:line="240" w:lineRule="auto"/>
        <w:jc w:val="both"/>
        <w:rPr>
          <w:rFonts w:ascii="Times New Roman" w:hAnsi="Times New Roman"/>
          <w:color w:val="000000" w:themeColor="text1"/>
        </w:rPr>
      </w:pPr>
    </w:p>
    <w:p w:rsidR="006A1FB6" w:rsidRDefault="006A1FB6" w:rsidP="006A1FB6">
      <w:pPr>
        <w:pStyle w:val="ConsPlusNormal"/>
        <w:jc w:val="both"/>
        <w:rPr>
          <w:szCs w:val="28"/>
        </w:rPr>
      </w:pPr>
    </w:p>
    <w:p w:rsidR="006A1FB6" w:rsidRDefault="006A1FB6" w:rsidP="006A1FB6">
      <w:pPr>
        <w:spacing w:after="0" w:line="240" w:lineRule="auto"/>
      </w:pPr>
    </w:p>
    <w:p w:rsidR="006A1FB6" w:rsidRPr="008717DE" w:rsidRDefault="006A1FB6" w:rsidP="008717DE">
      <w:pPr>
        <w:tabs>
          <w:tab w:val="right" w:pos="9638"/>
        </w:tabs>
        <w:spacing w:after="0" w:line="240" w:lineRule="auto"/>
        <w:rPr>
          <w:rFonts w:ascii="Times New Roman" w:hAnsi="Times New Roman"/>
          <w:bCs/>
          <w:sz w:val="28"/>
          <w:szCs w:val="28"/>
        </w:rPr>
      </w:pPr>
    </w:p>
    <w:sectPr w:rsidR="006A1FB6" w:rsidRPr="008717DE" w:rsidSect="00E856B9">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D5B" w:rsidRDefault="007D4D5B" w:rsidP="004035C1">
      <w:pPr>
        <w:spacing w:after="0" w:line="240" w:lineRule="auto"/>
      </w:pPr>
      <w:r>
        <w:separator/>
      </w:r>
    </w:p>
  </w:endnote>
  <w:endnote w:type="continuationSeparator" w:id="0">
    <w:p w:rsidR="007D4D5B" w:rsidRDefault="007D4D5B" w:rsidP="0040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D5B" w:rsidRDefault="007D4D5B" w:rsidP="004035C1">
      <w:pPr>
        <w:spacing w:after="0" w:line="240" w:lineRule="auto"/>
      </w:pPr>
      <w:r>
        <w:separator/>
      </w:r>
    </w:p>
  </w:footnote>
  <w:footnote w:type="continuationSeparator" w:id="0">
    <w:p w:rsidR="007D4D5B" w:rsidRDefault="007D4D5B" w:rsidP="0040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426960"/>
      <w:docPartObj>
        <w:docPartGallery w:val="Page Numbers (Top of Page)"/>
        <w:docPartUnique/>
      </w:docPartObj>
    </w:sdtPr>
    <w:sdtEndPr/>
    <w:sdtContent>
      <w:p w:rsidR="006B148D" w:rsidRDefault="006B148D">
        <w:pPr>
          <w:pStyle w:val="a7"/>
          <w:jc w:val="center"/>
        </w:pPr>
        <w:r>
          <w:fldChar w:fldCharType="begin"/>
        </w:r>
        <w:r>
          <w:instrText>PAGE   \* MERGEFORMAT</w:instrText>
        </w:r>
        <w:r>
          <w:fldChar w:fldCharType="separate"/>
        </w:r>
        <w:r w:rsidR="00AA68FF">
          <w:rPr>
            <w:noProof/>
          </w:rPr>
          <w:t>7</w:t>
        </w:r>
        <w:r>
          <w:fldChar w:fldCharType="end"/>
        </w:r>
      </w:p>
    </w:sdtContent>
  </w:sdt>
  <w:p w:rsidR="006B148D" w:rsidRDefault="006B14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E5C3FA0"/>
    <w:lvl w:ilvl="0">
      <w:start w:val="1"/>
      <w:numFmt w:val="decimal"/>
      <w:lvlText w:val="%1."/>
      <w:lvlJc w:val="left"/>
      <w:rPr>
        <w:sz w:val="24"/>
        <w:szCs w:val="24"/>
        <w:lang w:val="x-none"/>
      </w:rPr>
    </w:lvl>
    <w:lvl w:ilvl="1">
      <w:start w:val="1"/>
      <w:numFmt w:val="decimal"/>
      <w:lvlText w:val="%2."/>
      <w:lvlJc w:val="left"/>
      <w:rPr>
        <w:sz w:val="24"/>
        <w:szCs w:val="24"/>
      </w:rPr>
    </w:lvl>
    <w:lvl w:ilvl="2">
      <w:start w:val="1"/>
      <w:numFmt w:val="decimal"/>
      <w:lvlText w:val="%3)"/>
      <w:lvlJc w:val="left"/>
      <w:rPr>
        <w:rFonts w:ascii="Times New Roman" w:eastAsia="Calibri" w:hAnsi="Times New Roman" w:cs="Times New Roman"/>
        <w:sz w:val="24"/>
        <w:szCs w:val="24"/>
      </w:rPr>
    </w:lvl>
    <w:lvl w:ilvl="3">
      <w:start w:val="1"/>
      <w:numFmt w:val="decimal"/>
      <w:lvlText w:val="%4."/>
      <w:lvlJc w:val="left"/>
      <w:rPr>
        <w:sz w:val="28"/>
        <w:szCs w:val="28"/>
      </w:rPr>
    </w:lvl>
    <w:lvl w:ilvl="4">
      <w:start w:val="1"/>
      <w:numFmt w:val="decimal"/>
      <w:lvlText w:val="%4."/>
      <w:lvlJc w:val="left"/>
      <w:rPr>
        <w:sz w:val="28"/>
        <w:szCs w:val="28"/>
      </w:rPr>
    </w:lvl>
    <w:lvl w:ilvl="5">
      <w:start w:val="1"/>
      <w:numFmt w:val="decimal"/>
      <w:lvlText w:val="%4."/>
      <w:lvlJc w:val="left"/>
      <w:rPr>
        <w:sz w:val="28"/>
        <w:szCs w:val="28"/>
      </w:rPr>
    </w:lvl>
    <w:lvl w:ilvl="6">
      <w:start w:val="1"/>
      <w:numFmt w:val="decimal"/>
      <w:lvlText w:val="%4."/>
      <w:lvlJc w:val="left"/>
      <w:rPr>
        <w:sz w:val="28"/>
        <w:szCs w:val="28"/>
      </w:rPr>
    </w:lvl>
    <w:lvl w:ilvl="7">
      <w:start w:val="1"/>
      <w:numFmt w:val="decimal"/>
      <w:lvlText w:val="%4."/>
      <w:lvlJc w:val="left"/>
      <w:rPr>
        <w:sz w:val="28"/>
        <w:szCs w:val="28"/>
      </w:rPr>
    </w:lvl>
    <w:lvl w:ilvl="8">
      <w:start w:val="1"/>
      <w:numFmt w:val="decimal"/>
      <w:lvlText w:val="%4."/>
      <w:lvlJc w:val="left"/>
      <w:rPr>
        <w:sz w:val="28"/>
        <w:szCs w:val="28"/>
      </w:rPr>
    </w:lvl>
  </w:abstractNum>
  <w:abstractNum w:abstractNumId="1" w15:restartNumberingAfterBreak="0">
    <w:nsid w:val="00000017"/>
    <w:multiLevelType w:val="multilevel"/>
    <w:tmpl w:val="D45691C4"/>
    <w:lvl w:ilvl="0">
      <w:start w:val="1"/>
      <w:numFmt w:val="bullet"/>
      <w:lvlText w:val="-"/>
      <w:lvlJc w:val="left"/>
      <w:rPr>
        <w:sz w:val="28"/>
        <w:szCs w:val="28"/>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2" w15:restartNumberingAfterBreak="0">
    <w:nsid w:val="01595350"/>
    <w:multiLevelType w:val="multilevel"/>
    <w:tmpl w:val="D8167C4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3916CF5"/>
    <w:multiLevelType w:val="hybridMultilevel"/>
    <w:tmpl w:val="32123F16"/>
    <w:lvl w:ilvl="0" w:tplc="8F043446">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63"/>
    <w:rsid w:val="00011537"/>
    <w:rsid w:val="00032CA2"/>
    <w:rsid w:val="0004548D"/>
    <w:rsid w:val="00051874"/>
    <w:rsid w:val="00081590"/>
    <w:rsid w:val="00092A95"/>
    <w:rsid w:val="00095A75"/>
    <w:rsid w:val="000A6D45"/>
    <w:rsid w:val="000A76A1"/>
    <w:rsid w:val="00112AB4"/>
    <w:rsid w:val="001133F7"/>
    <w:rsid w:val="00115A39"/>
    <w:rsid w:val="001221BE"/>
    <w:rsid w:val="00124B4D"/>
    <w:rsid w:val="00125B99"/>
    <w:rsid w:val="0016055F"/>
    <w:rsid w:val="001645CF"/>
    <w:rsid w:val="00180242"/>
    <w:rsid w:val="001B3530"/>
    <w:rsid w:val="001F1D90"/>
    <w:rsid w:val="001F4AF8"/>
    <w:rsid w:val="00205CBF"/>
    <w:rsid w:val="002077E4"/>
    <w:rsid w:val="00225C59"/>
    <w:rsid w:val="00270CEA"/>
    <w:rsid w:val="002779F9"/>
    <w:rsid w:val="002C6FBC"/>
    <w:rsid w:val="002D0B91"/>
    <w:rsid w:val="002E5AD9"/>
    <w:rsid w:val="00353717"/>
    <w:rsid w:val="00353B63"/>
    <w:rsid w:val="00376008"/>
    <w:rsid w:val="003B60F9"/>
    <w:rsid w:val="003B69D4"/>
    <w:rsid w:val="003D3DB9"/>
    <w:rsid w:val="00400A29"/>
    <w:rsid w:val="004035C1"/>
    <w:rsid w:val="004166D6"/>
    <w:rsid w:val="00452B5F"/>
    <w:rsid w:val="004568B3"/>
    <w:rsid w:val="004B283F"/>
    <w:rsid w:val="004C1594"/>
    <w:rsid w:val="004E029C"/>
    <w:rsid w:val="004F095E"/>
    <w:rsid w:val="0053096D"/>
    <w:rsid w:val="00586A28"/>
    <w:rsid w:val="005A2A7D"/>
    <w:rsid w:val="005A33F3"/>
    <w:rsid w:val="0065424E"/>
    <w:rsid w:val="00667C24"/>
    <w:rsid w:val="0068078E"/>
    <w:rsid w:val="0068160C"/>
    <w:rsid w:val="006A1FB6"/>
    <w:rsid w:val="006B148D"/>
    <w:rsid w:val="006D0202"/>
    <w:rsid w:val="006E5612"/>
    <w:rsid w:val="006F68DE"/>
    <w:rsid w:val="007134DC"/>
    <w:rsid w:val="007151DE"/>
    <w:rsid w:val="007477FF"/>
    <w:rsid w:val="00783FDB"/>
    <w:rsid w:val="00786FAB"/>
    <w:rsid w:val="007B0A6C"/>
    <w:rsid w:val="007C3E95"/>
    <w:rsid w:val="007C4A46"/>
    <w:rsid w:val="007D4D5B"/>
    <w:rsid w:val="00804816"/>
    <w:rsid w:val="00810900"/>
    <w:rsid w:val="00830C16"/>
    <w:rsid w:val="008337B9"/>
    <w:rsid w:val="008423CA"/>
    <w:rsid w:val="00846B4B"/>
    <w:rsid w:val="00860147"/>
    <w:rsid w:val="00860663"/>
    <w:rsid w:val="00865772"/>
    <w:rsid w:val="008717DE"/>
    <w:rsid w:val="00892092"/>
    <w:rsid w:val="00896818"/>
    <w:rsid w:val="008D767F"/>
    <w:rsid w:val="008E2D24"/>
    <w:rsid w:val="008E400B"/>
    <w:rsid w:val="008F2458"/>
    <w:rsid w:val="00912315"/>
    <w:rsid w:val="00912999"/>
    <w:rsid w:val="00963DBE"/>
    <w:rsid w:val="009773F6"/>
    <w:rsid w:val="00987BFA"/>
    <w:rsid w:val="00990EAB"/>
    <w:rsid w:val="0099412C"/>
    <w:rsid w:val="009A0E8B"/>
    <w:rsid w:val="009B2EF7"/>
    <w:rsid w:val="009F6573"/>
    <w:rsid w:val="00A02B1D"/>
    <w:rsid w:val="00A73C90"/>
    <w:rsid w:val="00AA68FF"/>
    <w:rsid w:val="00AB1263"/>
    <w:rsid w:val="00AD545E"/>
    <w:rsid w:val="00AD707B"/>
    <w:rsid w:val="00AF1EA0"/>
    <w:rsid w:val="00B303CA"/>
    <w:rsid w:val="00B406F4"/>
    <w:rsid w:val="00B66AD1"/>
    <w:rsid w:val="00B72303"/>
    <w:rsid w:val="00B77BC2"/>
    <w:rsid w:val="00B846F3"/>
    <w:rsid w:val="00BC66A1"/>
    <w:rsid w:val="00BC732D"/>
    <w:rsid w:val="00BE4391"/>
    <w:rsid w:val="00BF33D3"/>
    <w:rsid w:val="00BF6647"/>
    <w:rsid w:val="00C17974"/>
    <w:rsid w:val="00C75478"/>
    <w:rsid w:val="00C93BDB"/>
    <w:rsid w:val="00CA602E"/>
    <w:rsid w:val="00CD1F72"/>
    <w:rsid w:val="00D11ED0"/>
    <w:rsid w:val="00D40D55"/>
    <w:rsid w:val="00D606CE"/>
    <w:rsid w:val="00D64F00"/>
    <w:rsid w:val="00D73D12"/>
    <w:rsid w:val="00DA0425"/>
    <w:rsid w:val="00DA2214"/>
    <w:rsid w:val="00DB72F8"/>
    <w:rsid w:val="00DC7A7F"/>
    <w:rsid w:val="00DD460A"/>
    <w:rsid w:val="00DE56B2"/>
    <w:rsid w:val="00DF5982"/>
    <w:rsid w:val="00E4668B"/>
    <w:rsid w:val="00E55E01"/>
    <w:rsid w:val="00E572BE"/>
    <w:rsid w:val="00E71B39"/>
    <w:rsid w:val="00E772B1"/>
    <w:rsid w:val="00E83414"/>
    <w:rsid w:val="00E856B9"/>
    <w:rsid w:val="00EC03D1"/>
    <w:rsid w:val="00EC4502"/>
    <w:rsid w:val="00EC495B"/>
    <w:rsid w:val="00ED0218"/>
    <w:rsid w:val="00ED3CB3"/>
    <w:rsid w:val="00EF7377"/>
    <w:rsid w:val="00F00307"/>
    <w:rsid w:val="00F27F70"/>
    <w:rsid w:val="00F3222C"/>
    <w:rsid w:val="00F663CD"/>
    <w:rsid w:val="00F735CA"/>
    <w:rsid w:val="00F83C5C"/>
    <w:rsid w:val="00F84FA4"/>
    <w:rsid w:val="00FA1E97"/>
    <w:rsid w:val="00FB2C50"/>
    <w:rsid w:val="00FD0266"/>
    <w:rsid w:val="00FE5085"/>
    <w:rsid w:val="00FF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4387"/>
  <w15:docId w15:val="{FAF9186F-AF10-4095-88AF-E6FB80BC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7E4"/>
    <w:rPr>
      <w:rFonts w:ascii="Calibri" w:eastAsia="Calibri" w:hAnsi="Calibri" w:cs="Times New Roman"/>
    </w:rPr>
  </w:style>
  <w:style w:type="paragraph" w:styleId="2">
    <w:name w:val="heading 2"/>
    <w:next w:val="a"/>
    <w:link w:val="20"/>
    <w:uiPriority w:val="9"/>
    <w:unhideWhenUsed/>
    <w:qFormat/>
    <w:rsid w:val="00BF33D3"/>
    <w:pPr>
      <w:keepNext/>
      <w:keepLines/>
      <w:spacing w:after="3" w:line="259" w:lineRule="auto"/>
      <w:ind w:left="10" w:right="211"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077E4"/>
    <w:rPr>
      <w:color w:val="0000FF"/>
      <w:u w:val="single"/>
    </w:rPr>
  </w:style>
  <w:style w:type="paragraph" w:customStyle="1" w:styleId="ConsNormal">
    <w:name w:val="ConsNormal"/>
    <w:uiPriority w:val="99"/>
    <w:rsid w:val="007151D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uiPriority w:val="99"/>
    <w:rsid w:val="001133F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A6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02E"/>
    <w:rPr>
      <w:rFonts w:ascii="Tahoma" w:eastAsia="Calibri" w:hAnsi="Tahoma" w:cs="Tahoma"/>
      <w:sz w:val="16"/>
      <w:szCs w:val="16"/>
    </w:rPr>
  </w:style>
  <w:style w:type="paragraph" w:customStyle="1" w:styleId="ConsPlusTitle">
    <w:name w:val="ConsPlusTitle"/>
    <w:rsid w:val="004035C1"/>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403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35C1"/>
    <w:rPr>
      <w:rFonts w:ascii="Calibri" w:eastAsia="Calibri" w:hAnsi="Calibri" w:cs="Times New Roman"/>
    </w:rPr>
  </w:style>
  <w:style w:type="paragraph" w:styleId="a9">
    <w:name w:val="footer"/>
    <w:basedOn w:val="a"/>
    <w:link w:val="aa"/>
    <w:uiPriority w:val="99"/>
    <w:unhideWhenUsed/>
    <w:rsid w:val="00403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35C1"/>
    <w:rPr>
      <w:rFonts w:ascii="Calibri" w:eastAsia="Calibri" w:hAnsi="Calibri" w:cs="Times New Roman"/>
    </w:rPr>
  </w:style>
  <w:style w:type="paragraph" w:customStyle="1" w:styleId="Default">
    <w:name w:val="Default"/>
    <w:uiPriority w:val="99"/>
    <w:rsid w:val="00586A2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EC4502"/>
    <w:pPr>
      <w:ind w:left="720"/>
      <w:contextualSpacing/>
    </w:pPr>
  </w:style>
  <w:style w:type="character" w:customStyle="1" w:styleId="20">
    <w:name w:val="Заголовок 2 Знак"/>
    <w:basedOn w:val="a0"/>
    <w:link w:val="2"/>
    <w:uiPriority w:val="9"/>
    <w:rsid w:val="00BF33D3"/>
    <w:rPr>
      <w:rFonts w:ascii="Times New Roman" w:eastAsia="Times New Roman" w:hAnsi="Times New Roman" w:cs="Times New Roman"/>
      <w:b/>
      <w:color w:val="000000"/>
      <w:sz w:val="28"/>
      <w:lang w:eastAsia="ru-RU"/>
    </w:rPr>
  </w:style>
  <w:style w:type="paragraph" w:styleId="ac">
    <w:name w:val="Normal (Web)"/>
    <w:basedOn w:val="a"/>
    <w:uiPriority w:val="99"/>
    <w:unhideWhenUsed/>
    <w:rsid w:val="00BC66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rsid w:val="006B148D"/>
    <w:pPr>
      <w:spacing w:after="120" w:line="240" w:lineRule="auto"/>
    </w:pPr>
    <w:rPr>
      <w:rFonts w:ascii="Times New Roman" w:eastAsia="Times New Roman" w:hAnsi="Times New Roman"/>
      <w:sz w:val="24"/>
      <w:szCs w:val="24"/>
      <w:lang w:val="x-none" w:eastAsia="x-none"/>
    </w:rPr>
  </w:style>
  <w:style w:type="character" w:customStyle="1" w:styleId="ae">
    <w:name w:val="Основной текст Знак"/>
    <w:basedOn w:val="a0"/>
    <w:link w:val="ad"/>
    <w:uiPriority w:val="99"/>
    <w:rsid w:val="006B148D"/>
    <w:rPr>
      <w:rFonts w:ascii="Times New Roman" w:eastAsia="Times New Roman" w:hAnsi="Times New Roman" w:cs="Times New Roman"/>
      <w:sz w:val="24"/>
      <w:szCs w:val="24"/>
      <w:lang w:val="x-none" w:eastAsia="x-none"/>
    </w:rPr>
  </w:style>
  <w:style w:type="paragraph" w:customStyle="1" w:styleId="formattextmailrucssattributepostfix">
    <w:name w:val="formattext_mailru_css_attribute_postfix"/>
    <w:basedOn w:val="a"/>
    <w:rsid w:val="00DC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
    <w:link w:val="41"/>
    <w:uiPriority w:val="99"/>
    <w:rsid w:val="00E55E01"/>
    <w:rPr>
      <w:sz w:val="28"/>
      <w:szCs w:val="28"/>
      <w:shd w:val="clear" w:color="auto" w:fill="FFFFFF"/>
    </w:rPr>
  </w:style>
  <w:style w:type="paragraph" w:customStyle="1" w:styleId="41">
    <w:name w:val="Основной текст (4)1"/>
    <w:basedOn w:val="a"/>
    <w:link w:val="4"/>
    <w:uiPriority w:val="99"/>
    <w:rsid w:val="00E55E01"/>
    <w:pPr>
      <w:shd w:val="clear" w:color="auto" w:fill="FFFFFF"/>
      <w:spacing w:before="660" w:after="720" w:line="240" w:lineRule="exact"/>
      <w:jc w:val="both"/>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7999">
      <w:bodyDiv w:val="1"/>
      <w:marLeft w:val="0"/>
      <w:marRight w:val="0"/>
      <w:marTop w:val="0"/>
      <w:marBottom w:val="0"/>
      <w:divBdr>
        <w:top w:val="none" w:sz="0" w:space="0" w:color="auto"/>
        <w:left w:val="none" w:sz="0" w:space="0" w:color="auto"/>
        <w:bottom w:val="none" w:sz="0" w:space="0" w:color="auto"/>
        <w:right w:val="none" w:sz="0" w:space="0" w:color="auto"/>
      </w:divBdr>
    </w:div>
    <w:div w:id="1027291210">
      <w:bodyDiv w:val="1"/>
      <w:marLeft w:val="0"/>
      <w:marRight w:val="0"/>
      <w:marTop w:val="0"/>
      <w:marBottom w:val="0"/>
      <w:divBdr>
        <w:top w:val="none" w:sz="0" w:space="0" w:color="auto"/>
        <w:left w:val="none" w:sz="0" w:space="0" w:color="auto"/>
        <w:bottom w:val="none" w:sz="0" w:space="0" w:color="auto"/>
        <w:right w:val="none" w:sz="0" w:space="0" w:color="auto"/>
      </w:divBdr>
    </w:div>
    <w:div w:id="1370453755">
      <w:bodyDiv w:val="1"/>
      <w:marLeft w:val="0"/>
      <w:marRight w:val="0"/>
      <w:marTop w:val="0"/>
      <w:marBottom w:val="0"/>
      <w:divBdr>
        <w:top w:val="none" w:sz="0" w:space="0" w:color="auto"/>
        <w:left w:val="none" w:sz="0" w:space="0" w:color="auto"/>
        <w:bottom w:val="none" w:sz="0" w:space="0" w:color="auto"/>
        <w:right w:val="none" w:sz="0" w:space="0" w:color="auto"/>
      </w:divBdr>
    </w:div>
    <w:div w:id="1404526431">
      <w:bodyDiv w:val="1"/>
      <w:marLeft w:val="0"/>
      <w:marRight w:val="0"/>
      <w:marTop w:val="0"/>
      <w:marBottom w:val="0"/>
      <w:divBdr>
        <w:top w:val="none" w:sz="0" w:space="0" w:color="auto"/>
        <w:left w:val="none" w:sz="0" w:space="0" w:color="auto"/>
        <w:bottom w:val="none" w:sz="0" w:space="0" w:color="auto"/>
        <w:right w:val="none" w:sz="0" w:space="0" w:color="auto"/>
      </w:divBdr>
    </w:div>
    <w:div w:id="1421488454">
      <w:bodyDiv w:val="1"/>
      <w:marLeft w:val="0"/>
      <w:marRight w:val="0"/>
      <w:marTop w:val="0"/>
      <w:marBottom w:val="0"/>
      <w:divBdr>
        <w:top w:val="none" w:sz="0" w:space="0" w:color="auto"/>
        <w:left w:val="none" w:sz="0" w:space="0" w:color="auto"/>
        <w:bottom w:val="none" w:sz="0" w:space="0" w:color="auto"/>
        <w:right w:val="none" w:sz="0" w:space="0" w:color="auto"/>
      </w:divBdr>
    </w:div>
    <w:div w:id="20811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ij_kadastrovij_uch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uchet_zemli_i_nedvizhimosti/" TargetMode="External"/><Relationship Id="rId5" Type="http://schemas.openxmlformats.org/officeDocument/2006/relationships/webSettings" Target="webSettings.xml"/><Relationship Id="rId10" Type="http://schemas.openxmlformats.org/officeDocument/2006/relationships/hyperlink" Target="https://pandia.ru/text/category/avtostoyanka/"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1E65-2192-4676-8AA5-D5255EA3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21</cp:revision>
  <cp:lastPrinted>2019-03-04T12:22:00Z</cp:lastPrinted>
  <dcterms:created xsi:type="dcterms:W3CDTF">2019-02-25T11:37:00Z</dcterms:created>
  <dcterms:modified xsi:type="dcterms:W3CDTF">2019-04-05T07:05:00Z</dcterms:modified>
</cp:coreProperties>
</file>