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32" w:rsidRPr="000445EF" w:rsidRDefault="00740132" w:rsidP="00740132">
      <w:pPr>
        <w:ind w:left="567" w:right="-850" w:hanging="1417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BE1F0C7" wp14:editId="65DEE7F8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132" w:rsidRPr="000445EF" w:rsidRDefault="00740132" w:rsidP="0074013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740132" w:rsidRPr="000445EF" w:rsidRDefault="00740132" w:rsidP="0074013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740132" w:rsidRPr="000445EF" w:rsidRDefault="00740132" w:rsidP="0074013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740132" w:rsidRDefault="00740132" w:rsidP="0074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132" w:rsidRPr="00E62DCE" w:rsidRDefault="00740132" w:rsidP="0074013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3223E6" w:rsidRDefault="003223E6" w:rsidP="003223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23E6" w:rsidRDefault="003223E6" w:rsidP="003223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23E6" w:rsidRPr="003223E6" w:rsidRDefault="003223E6" w:rsidP="009B37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23E6">
        <w:rPr>
          <w:rFonts w:ascii="Times New Roman" w:hAnsi="Times New Roman" w:cs="Times New Roman"/>
          <w:bCs/>
          <w:sz w:val="28"/>
          <w:szCs w:val="28"/>
        </w:rPr>
        <w:t xml:space="preserve">28 февраля 2020 года          </w:t>
      </w:r>
      <w:r w:rsidR="009B37E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223E6">
        <w:rPr>
          <w:rFonts w:ascii="Times New Roman" w:hAnsi="Times New Roman" w:cs="Times New Roman"/>
          <w:bCs/>
          <w:sz w:val="28"/>
          <w:szCs w:val="28"/>
        </w:rPr>
        <w:t xml:space="preserve">      г. Изобильный                                №</w:t>
      </w:r>
      <w:r w:rsidR="00A23A10">
        <w:rPr>
          <w:rFonts w:ascii="Times New Roman" w:hAnsi="Times New Roman" w:cs="Times New Roman"/>
          <w:bCs/>
          <w:sz w:val="28"/>
          <w:szCs w:val="28"/>
        </w:rPr>
        <w:t>369</w:t>
      </w:r>
    </w:p>
    <w:p w:rsidR="00E716B3" w:rsidRDefault="00E716B3" w:rsidP="0096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3E6" w:rsidRDefault="003223E6" w:rsidP="00960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948" w:rsidRDefault="00B77948" w:rsidP="00B77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5846EB">
        <w:rPr>
          <w:rFonts w:ascii="Times New Roman" w:hAnsi="Times New Roman" w:cs="Times New Roman"/>
          <w:b/>
          <w:bCs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b/>
          <w:bCs/>
          <w:sz w:val="28"/>
          <w:szCs w:val="28"/>
        </w:rPr>
        <w:t>нормативов градостроительного</w:t>
      </w:r>
    </w:p>
    <w:p w:rsidR="00166609" w:rsidRDefault="00B77948" w:rsidP="00B77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проектирования Изобильненского </w:t>
      </w:r>
      <w:r w:rsidR="0016660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</w:p>
    <w:p w:rsidR="00B77948" w:rsidRDefault="00B77948" w:rsidP="00B77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B77948" w:rsidRPr="0017090A" w:rsidRDefault="00B77948" w:rsidP="007D3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D31C9" w:rsidRPr="007D31C9" w:rsidRDefault="00B77948" w:rsidP="007D31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D2CFB">
        <w:rPr>
          <w:rFonts w:ascii="Times New Roman" w:hAnsi="Times New Roman" w:cs="Times New Roman"/>
          <w:sz w:val="28"/>
          <w:szCs w:val="28"/>
        </w:rPr>
        <w:t xml:space="preserve"> главой 3</w:t>
      </w:r>
      <w:r w:rsidR="00B17A96">
        <w:rPr>
          <w:rFonts w:ascii="Times New Roman" w:hAnsi="Times New Roman" w:cs="Times New Roman"/>
          <w:sz w:val="28"/>
          <w:szCs w:val="28"/>
        </w:rPr>
        <w:t>.1</w:t>
      </w:r>
      <w:r w:rsidR="003223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8D2CFB">
        <w:rPr>
          <w:rFonts w:ascii="Times New Roman" w:hAnsi="Times New Roman" w:cs="Times New Roman"/>
          <w:sz w:val="28"/>
          <w:szCs w:val="28"/>
        </w:rPr>
        <w:t xml:space="preserve"> пунктом 26 части 1 статьи 16 </w:t>
      </w:r>
      <w:r w:rsidR="00F67C51" w:rsidRPr="00F67C51">
        <w:rPr>
          <w:rFonts w:ascii="Times New Roman" w:hAnsi="Times New Roman" w:cs="Times New Roman"/>
          <w:sz w:val="28"/>
          <w:szCs w:val="28"/>
        </w:rPr>
        <w:t>Федеральн</w:t>
      </w:r>
      <w:r w:rsidR="008D2CFB">
        <w:rPr>
          <w:rFonts w:ascii="Times New Roman" w:hAnsi="Times New Roman" w:cs="Times New Roman"/>
          <w:sz w:val="28"/>
          <w:szCs w:val="28"/>
        </w:rPr>
        <w:t>ого</w:t>
      </w:r>
      <w:r w:rsidR="00F67C51" w:rsidRPr="00F67C5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2CFB">
        <w:rPr>
          <w:rFonts w:ascii="Times New Roman" w:hAnsi="Times New Roman" w:cs="Times New Roman"/>
          <w:sz w:val="28"/>
          <w:szCs w:val="28"/>
        </w:rPr>
        <w:t>а</w:t>
      </w:r>
      <w:r w:rsidR="00DA07AF">
        <w:rPr>
          <w:rFonts w:ascii="Times New Roman" w:hAnsi="Times New Roman" w:cs="Times New Roman"/>
          <w:sz w:val="28"/>
          <w:szCs w:val="28"/>
        </w:rPr>
        <w:t xml:space="preserve"> от 0</w:t>
      </w:r>
      <w:r w:rsidR="00DA07AF" w:rsidRPr="00DA07AF">
        <w:rPr>
          <w:rFonts w:ascii="Times New Roman" w:hAnsi="Times New Roman" w:cs="Times New Roman"/>
          <w:sz w:val="28"/>
          <w:szCs w:val="28"/>
        </w:rPr>
        <w:t>6</w:t>
      </w:r>
      <w:r w:rsidR="00BC001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A07AF" w:rsidRPr="00DA07AF">
        <w:rPr>
          <w:rFonts w:ascii="Times New Roman" w:hAnsi="Times New Roman" w:cs="Times New Roman"/>
          <w:sz w:val="28"/>
          <w:szCs w:val="28"/>
        </w:rPr>
        <w:t>2003</w:t>
      </w:r>
      <w:r w:rsidR="00BC00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6A01">
        <w:rPr>
          <w:rFonts w:ascii="Times New Roman" w:hAnsi="Times New Roman" w:cs="Times New Roman"/>
          <w:sz w:val="28"/>
          <w:szCs w:val="28"/>
        </w:rPr>
        <w:t xml:space="preserve"> </w:t>
      </w:r>
      <w:r w:rsidR="00DA07AF">
        <w:rPr>
          <w:rFonts w:ascii="Times New Roman" w:hAnsi="Times New Roman" w:cs="Times New Roman"/>
          <w:sz w:val="28"/>
          <w:szCs w:val="28"/>
        </w:rPr>
        <w:t>№</w:t>
      </w:r>
      <w:r w:rsidR="00DA07AF" w:rsidRPr="00DA07AF">
        <w:rPr>
          <w:rFonts w:ascii="Times New Roman" w:hAnsi="Times New Roman" w:cs="Times New Roman"/>
          <w:sz w:val="28"/>
          <w:szCs w:val="28"/>
        </w:rPr>
        <w:t>131-ФЗ</w:t>
      </w:r>
      <w:r w:rsidR="00F67C51" w:rsidRPr="00F67C51">
        <w:rPr>
          <w:rFonts w:ascii="Times New Roman" w:hAnsi="Times New Roman" w:cs="Times New Roman"/>
          <w:sz w:val="28"/>
          <w:szCs w:val="28"/>
        </w:rPr>
        <w:t xml:space="preserve"> </w:t>
      </w:r>
      <w:r w:rsidR="003223E6">
        <w:rPr>
          <w:rFonts w:ascii="Times New Roman" w:hAnsi="Times New Roman" w:cs="Times New Roman"/>
          <w:sz w:val="28"/>
          <w:szCs w:val="28"/>
        </w:rPr>
        <w:t>«</w:t>
      </w:r>
      <w:r w:rsidR="00F67C51" w:rsidRPr="00F67C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223E6">
        <w:rPr>
          <w:rFonts w:ascii="Times New Roman" w:hAnsi="Times New Roman" w:cs="Times New Roman"/>
          <w:sz w:val="28"/>
          <w:szCs w:val="28"/>
        </w:rPr>
        <w:t>»</w:t>
      </w:r>
      <w:r w:rsidR="00F67C51">
        <w:rPr>
          <w:rFonts w:ascii="Times New Roman" w:hAnsi="Times New Roman" w:cs="Times New Roman"/>
          <w:sz w:val="28"/>
          <w:szCs w:val="28"/>
        </w:rPr>
        <w:t>,</w:t>
      </w:r>
      <w:r w:rsidR="007A6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B68D6">
        <w:rPr>
          <w:rFonts w:ascii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A60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B68D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Устава Изобильненского </w:t>
      </w:r>
      <w:r w:rsidR="00CD3A3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</w:t>
      </w:r>
      <w:r w:rsidR="006C7083">
        <w:rPr>
          <w:rFonts w:ascii="Times New Roman" w:hAnsi="Times New Roman" w:cs="Times New Roman"/>
          <w:sz w:val="28"/>
          <w:szCs w:val="28"/>
        </w:rPr>
        <w:t>ского края</w:t>
      </w:r>
      <w:r w:rsidR="002B6A01">
        <w:rPr>
          <w:rFonts w:ascii="Times New Roman" w:hAnsi="Times New Roman" w:cs="Times New Roman"/>
          <w:sz w:val="28"/>
          <w:szCs w:val="28"/>
        </w:rPr>
        <w:t xml:space="preserve">, </w:t>
      </w:r>
      <w:r w:rsidR="007D31C9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7D31C9" w:rsidRPr="00C57490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7D31C9">
        <w:rPr>
          <w:rFonts w:ascii="Times New Roman" w:hAnsi="Times New Roman" w:cs="Times New Roman"/>
          <w:sz w:val="28"/>
          <w:szCs w:val="28"/>
        </w:rPr>
        <w:t xml:space="preserve"> от 10 октября 2017 года №23 «</w:t>
      </w:r>
      <w:r w:rsidR="007D31C9" w:rsidRPr="007D31C9">
        <w:rPr>
          <w:rFonts w:ascii="Times New Roman" w:hAnsi="Times New Roman" w:cs="Times New Roman"/>
          <w:sz w:val="28"/>
          <w:szCs w:val="28"/>
        </w:rPr>
        <w:t>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</w:t>
      </w:r>
      <w:r w:rsidR="007D31C9">
        <w:rPr>
          <w:rFonts w:ascii="Times New Roman" w:hAnsi="Times New Roman" w:cs="Times New Roman"/>
          <w:sz w:val="28"/>
          <w:szCs w:val="28"/>
        </w:rPr>
        <w:t>»</w:t>
      </w:r>
    </w:p>
    <w:p w:rsidR="00BC001E" w:rsidRDefault="00C57490" w:rsidP="007D31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490">
        <w:rPr>
          <w:rFonts w:ascii="Times New Roman" w:hAnsi="Times New Roman" w:cs="Times New Roman"/>
          <w:sz w:val="28"/>
          <w:szCs w:val="28"/>
        </w:rPr>
        <w:t xml:space="preserve">Дума Изобильненского городского округа Ставропольского края </w:t>
      </w:r>
    </w:p>
    <w:p w:rsidR="00B17A96" w:rsidRPr="00C57490" w:rsidRDefault="00B17A96" w:rsidP="002B6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948" w:rsidRPr="006C7083" w:rsidRDefault="00C57490" w:rsidP="006C7083">
      <w:pPr>
        <w:jc w:val="both"/>
        <w:rPr>
          <w:rFonts w:ascii="Times New Roman" w:hAnsi="Times New Roman" w:cs="Times New Roman"/>
          <w:sz w:val="28"/>
          <w:szCs w:val="28"/>
        </w:rPr>
      </w:pPr>
      <w:r w:rsidRPr="00C57490">
        <w:rPr>
          <w:rFonts w:ascii="Times New Roman" w:hAnsi="Times New Roman" w:cs="Times New Roman"/>
          <w:sz w:val="28"/>
          <w:szCs w:val="28"/>
        </w:rPr>
        <w:t>РЕШИЛА:</w:t>
      </w:r>
    </w:p>
    <w:p w:rsidR="00680562" w:rsidRDefault="00B77948" w:rsidP="002B6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17A96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5846E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r w:rsidR="001E7724" w:rsidRPr="001E7724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</w:t>
      </w:r>
      <w:r w:rsidR="009D09F3">
        <w:rPr>
          <w:rFonts w:ascii="Times New Roman" w:hAnsi="Times New Roman" w:cs="Times New Roman"/>
          <w:sz w:val="28"/>
          <w:szCs w:val="28"/>
        </w:rPr>
        <w:t>я</w:t>
      </w:r>
      <w:r w:rsidR="001E7724">
        <w:rPr>
          <w:rFonts w:ascii="Times New Roman" w:hAnsi="Times New Roman" w:cs="Times New Roman"/>
          <w:sz w:val="28"/>
          <w:szCs w:val="28"/>
        </w:rPr>
        <w:t>.</w:t>
      </w:r>
    </w:p>
    <w:p w:rsidR="003223E6" w:rsidRDefault="003223E6" w:rsidP="002B6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CF1" w:rsidRDefault="009D09F3" w:rsidP="00322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7083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AC0CF1">
        <w:rPr>
          <w:rFonts w:ascii="Times New Roman" w:hAnsi="Times New Roman" w:cs="Times New Roman"/>
          <w:sz w:val="28"/>
          <w:szCs w:val="28"/>
        </w:rPr>
        <w:t>:</w:t>
      </w:r>
    </w:p>
    <w:p w:rsidR="00E03028" w:rsidRDefault="00E03028" w:rsidP="00322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C0CF1" w:rsidRPr="006C708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C0CF1" w:rsidRPr="006C7083">
        <w:rPr>
          <w:rFonts w:ascii="Times New Roman" w:hAnsi="Times New Roman" w:cs="Times New Roman"/>
          <w:sz w:val="28"/>
          <w:szCs w:val="28"/>
        </w:rPr>
        <w:t>совета Изобильненского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1CC" w:rsidRDefault="00D926F7" w:rsidP="00322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5C4">
        <w:rPr>
          <w:rFonts w:ascii="Times New Roman" w:hAnsi="Times New Roman" w:cs="Times New Roman"/>
          <w:sz w:val="28"/>
          <w:szCs w:val="28"/>
        </w:rPr>
        <w:t>о</w:t>
      </w:r>
      <w:r w:rsidR="00BD21CC" w:rsidRPr="000525C4">
        <w:rPr>
          <w:rFonts w:ascii="Times New Roman" w:hAnsi="Times New Roman" w:cs="Times New Roman"/>
          <w:sz w:val="28"/>
          <w:szCs w:val="28"/>
        </w:rPr>
        <w:t>т</w:t>
      </w:r>
      <w:r w:rsidRPr="000525C4">
        <w:rPr>
          <w:rFonts w:ascii="Times New Roman" w:hAnsi="Times New Roman" w:cs="Times New Roman"/>
          <w:sz w:val="28"/>
          <w:szCs w:val="28"/>
        </w:rPr>
        <w:t xml:space="preserve"> 24 апреля 2015 года №212 «Об утверждении нормативов градостроительного проектирования Изобильненского муниципального района Ставропольского края»;</w:t>
      </w:r>
    </w:p>
    <w:p w:rsidR="00E03028" w:rsidRPr="00AC0CF1" w:rsidRDefault="00E03028" w:rsidP="00E03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AC0CF1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AC0CF1">
        <w:rPr>
          <w:rFonts w:ascii="Times New Roman" w:hAnsi="Times New Roman" w:cs="Times New Roman"/>
          <w:sz w:val="28"/>
          <w:szCs w:val="28"/>
        </w:rPr>
        <w:t xml:space="preserve"> 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C0CF1">
        <w:rPr>
          <w:rFonts w:ascii="Times New Roman" w:hAnsi="Times New Roman" w:cs="Times New Roman"/>
          <w:sz w:val="28"/>
          <w:szCs w:val="28"/>
        </w:rPr>
        <w:t xml:space="preserve">№285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подготовки и утверждения местных нормативов градостроительного проектирования Изобильненского муниципального района Ставропольского края и сельских поселений, входящих в его состав, и внесения в них изменений»;</w:t>
      </w:r>
    </w:p>
    <w:p w:rsidR="005846EB" w:rsidRDefault="009D09F3" w:rsidP="00322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5C4">
        <w:rPr>
          <w:rFonts w:ascii="Times New Roman" w:hAnsi="Times New Roman" w:cs="Times New Roman"/>
          <w:sz w:val="28"/>
          <w:szCs w:val="28"/>
        </w:rPr>
        <w:t>от 19 августа 2016 года №296 «Об ут</w:t>
      </w:r>
      <w:r w:rsidRPr="006C7083">
        <w:rPr>
          <w:rFonts w:ascii="Times New Roman" w:hAnsi="Times New Roman" w:cs="Times New Roman"/>
          <w:sz w:val="28"/>
          <w:szCs w:val="28"/>
        </w:rPr>
        <w:t xml:space="preserve">верждении местных нормативов градостроительного проектирования сельских поселений, входящих в состав </w:t>
      </w:r>
      <w:r w:rsidRPr="006C7083">
        <w:rPr>
          <w:rFonts w:ascii="Times New Roman" w:hAnsi="Times New Roman" w:cs="Times New Roman"/>
          <w:sz w:val="28"/>
          <w:szCs w:val="28"/>
        </w:rPr>
        <w:lastRenderedPageBreak/>
        <w:t>Изобильненского муниципального района Ставропольского края»</w:t>
      </w:r>
      <w:r w:rsidR="003223E6">
        <w:rPr>
          <w:rFonts w:ascii="Times New Roman" w:hAnsi="Times New Roman" w:cs="Times New Roman"/>
          <w:sz w:val="28"/>
          <w:szCs w:val="28"/>
        </w:rPr>
        <w:t>;</w:t>
      </w:r>
    </w:p>
    <w:p w:rsidR="00AC0CF1" w:rsidRPr="00AC0CF1" w:rsidRDefault="00E03028" w:rsidP="00322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C0CF1" w:rsidRPr="00AC0CF1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0CF1" w:rsidRPr="00AC0CF1">
        <w:rPr>
          <w:rFonts w:ascii="Times New Roman" w:hAnsi="Times New Roman" w:cs="Times New Roman"/>
          <w:sz w:val="28"/>
          <w:szCs w:val="28"/>
        </w:rPr>
        <w:t>овет</w:t>
      </w:r>
      <w:r w:rsidR="00AC0CF1">
        <w:rPr>
          <w:rFonts w:ascii="Times New Roman" w:hAnsi="Times New Roman" w:cs="Times New Roman"/>
          <w:sz w:val="28"/>
          <w:szCs w:val="28"/>
        </w:rPr>
        <w:t>а</w:t>
      </w:r>
      <w:r w:rsidR="00AC0CF1" w:rsidRPr="00AC0CF1">
        <w:rPr>
          <w:rFonts w:ascii="Times New Roman" w:hAnsi="Times New Roman" w:cs="Times New Roman"/>
          <w:sz w:val="28"/>
          <w:szCs w:val="28"/>
        </w:rPr>
        <w:t xml:space="preserve"> города Изобильного Ставропольского края </w:t>
      </w:r>
      <w:r w:rsidR="00AC0CF1">
        <w:rPr>
          <w:rFonts w:ascii="Times New Roman" w:hAnsi="Times New Roman" w:cs="Times New Roman"/>
          <w:sz w:val="28"/>
          <w:szCs w:val="28"/>
        </w:rPr>
        <w:t>от</w:t>
      </w:r>
      <w:r w:rsidR="00AC0CF1" w:rsidRPr="00AC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0CF1" w:rsidRPr="00AC0CF1">
        <w:rPr>
          <w:rFonts w:ascii="Times New Roman" w:hAnsi="Times New Roman" w:cs="Times New Roman"/>
          <w:sz w:val="28"/>
          <w:szCs w:val="28"/>
        </w:rPr>
        <w:t>22</w:t>
      </w:r>
      <w:r w:rsidR="00AC0CF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C0CF1" w:rsidRPr="00AC0CF1">
        <w:rPr>
          <w:rFonts w:ascii="Times New Roman" w:hAnsi="Times New Roman" w:cs="Times New Roman"/>
          <w:sz w:val="28"/>
          <w:szCs w:val="28"/>
        </w:rPr>
        <w:t xml:space="preserve">2016 </w:t>
      </w:r>
      <w:r w:rsidR="00AC0CF1">
        <w:rPr>
          <w:rFonts w:ascii="Times New Roman" w:hAnsi="Times New Roman" w:cs="Times New Roman"/>
          <w:sz w:val="28"/>
          <w:szCs w:val="28"/>
        </w:rPr>
        <w:t xml:space="preserve">года </w:t>
      </w:r>
      <w:r w:rsidR="00AC0CF1" w:rsidRPr="00AC0CF1">
        <w:rPr>
          <w:rFonts w:ascii="Times New Roman" w:hAnsi="Times New Roman" w:cs="Times New Roman"/>
          <w:sz w:val="28"/>
          <w:szCs w:val="28"/>
        </w:rPr>
        <w:t xml:space="preserve">№408 </w:t>
      </w:r>
      <w:r w:rsidR="003223E6">
        <w:rPr>
          <w:rFonts w:ascii="Times New Roman" w:hAnsi="Times New Roman" w:cs="Times New Roman"/>
          <w:sz w:val="28"/>
          <w:szCs w:val="28"/>
        </w:rPr>
        <w:t>«</w:t>
      </w:r>
      <w:r w:rsidR="00AC0CF1" w:rsidRPr="00AC0CF1">
        <w:rPr>
          <w:rFonts w:ascii="Times New Roman" w:hAnsi="Times New Roman" w:cs="Times New Roman"/>
          <w:sz w:val="28"/>
          <w:szCs w:val="28"/>
        </w:rPr>
        <w:t>О</w:t>
      </w:r>
      <w:r w:rsidR="00AC0CF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C0CF1">
        <w:rPr>
          <w:rFonts w:ascii="Times New Roman" w:hAnsi="Times New Roman" w:cs="Times New Roman"/>
          <w:sz w:val="28"/>
          <w:szCs w:val="28"/>
        </w:rPr>
        <w:t xml:space="preserve">орядка подготовки и </w:t>
      </w:r>
      <w:r w:rsidR="007C7AFB">
        <w:rPr>
          <w:rFonts w:ascii="Times New Roman" w:hAnsi="Times New Roman" w:cs="Times New Roman"/>
          <w:sz w:val="28"/>
          <w:szCs w:val="28"/>
        </w:rPr>
        <w:t>утверждения местных нормативов градостроительного проектирования города Изобильного Изобильненского района Ставропольского края и внесении в них изменений</w:t>
      </w:r>
      <w:r w:rsidR="003223E6">
        <w:rPr>
          <w:rFonts w:ascii="Times New Roman" w:hAnsi="Times New Roman" w:cs="Times New Roman"/>
          <w:sz w:val="28"/>
          <w:szCs w:val="28"/>
        </w:rPr>
        <w:t>»;</w:t>
      </w:r>
    </w:p>
    <w:p w:rsidR="00AC0CF1" w:rsidRPr="00FF5F0D" w:rsidRDefault="00E03028" w:rsidP="00322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17A9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7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7A96">
        <w:rPr>
          <w:rFonts w:ascii="Times New Roman" w:hAnsi="Times New Roman" w:cs="Times New Roman"/>
          <w:sz w:val="28"/>
          <w:szCs w:val="28"/>
        </w:rPr>
        <w:t xml:space="preserve">овета поселка Рыздвяного Изобильненского района Ставропольского края </w:t>
      </w:r>
      <w:r w:rsidR="00AC0CF1" w:rsidRPr="00AC0CF1">
        <w:rPr>
          <w:rFonts w:ascii="Times New Roman" w:hAnsi="Times New Roman" w:cs="Times New Roman"/>
          <w:sz w:val="28"/>
          <w:szCs w:val="28"/>
        </w:rPr>
        <w:t>от 14 февраля 2017 года №460 «Об утверждении местных нормативов градостроительного проектирования поселка Рыздвяного Изобильненского района Ставропольского края».</w:t>
      </w:r>
    </w:p>
    <w:p w:rsidR="00AC0CF1" w:rsidRPr="006C7083" w:rsidRDefault="00AC0CF1" w:rsidP="00322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948" w:rsidRDefault="009D09F3" w:rsidP="00322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7948">
        <w:rPr>
          <w:rFonts w:ascii="Times New Roman" w:hAnsi="Times New Roman" w:cs="Times New Roman"/>
          <w:sz w:val="28"/>
          <w:szCs w:val="28"/>
        </w:rPr>
        <w:t xml:space="preserve">. Администрации Изобильненского </w:t>
      </w:r>
      <w:r w:rsidR="00A163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77948">
        <w:rPr>
          <w:rFonts w:ascii="Times New Roman" w:hAnsi="Times New Roman" w:cs="Times New Roman"/>
          <w:sz w:val="28"/>
          <w:szCs w:val="28"/>
        </w:rPr>
        <w:t>Ставропольского края разместить настоящее решение в федеральной государственной информационной системе территориального планирования в срок, не превышающий пяти дней</w:t>
      </w:r>
      <w:r w:rsidR="00E716B3">
        <w:rPr>
          <w:rFonts w:ascii="Times New Roman" w:hAnsi="Times New Roman" w:cs="Times New Roman"/>
          <w:sz w:val="28"/>
          <w:szCs w:val="28"/>
        </w:rPr>
        <w:t xml:space="preserve"> со дня утверждения</w:t>
      </w:r>
      <w:r w:rsidR="006C7083">
        <w:rPr>
          <w:rFonts w:ascii="Times New Roman" w:hAnsi="Times New Roman" w:cs="Times New Roman"/>
          <w:sz w:val="28"/>
          <w:szCs w:val="28"/>
        </w:rPr>
        <w:t xml:space="preserve"> </w:t>
      </w:r>
      <w:r w:rsidR="00595C04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6C7083">
        <w:rPr>
          <w:rFonts w:ascii="Times New Roman" w:hAnsi="Times New Roman" w:cs="Times New Roman"/>
          <w:sz w:val="28"/>
          <w:szCs w:val="28"/>
        </w:rPr>
        <w:t>нормативов</w:t>
      </w:r>
      <w:r w:rsidR="002B6A01">
        <w:rPr>
          <w:rFonts w:ascii="Times New Roman" w:hAnsi="Times New Roman" w:cs="Times New Roman"/>
          <w:sz w:val="28"/>
          <w:szCs w:val="28"/>
        </w:rPr>
        <w:t xml:space="preserve"> </w:t>
      </w:r>
      <w:r w:rsidR="00B77948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Изобильненского </w:t>
      </w:r>
      <w:r w:rsidR="00A163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77948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3223E6" w:rsidRDefault="003223E6" w:rsidP="00322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948" w:rsidRDefault="009D09F3" w:rsidP="003223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794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B701C0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B77948">
        <w:rPr>
          <w:rFonts w:ascii="Times New Roman" w:hAnsi="Times New Roman" w:cs="Times New Roman"/>
          <w:sz w:val="28"/>
          <w:szCs w:val="28"/>
        </w:rPr>
        <w:t>.</w:t>
      </w:r>
    </w:p>
    <w:p w:rsidR="002B6A01" w:rsidRDefault="002B6A01" w:rsidP="002B6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3E6" w:rsidRDefault="003223E6" w:rsidP="002B6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23E6" w:rsidRDefault="003223E6" w:rsidP="002B6A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78"/>
        <w:gridCol w:w="408"/>
        <w:gridCol w:w="4820"/>
      </w:tblGrid>
      <w:tr w:rsidR="00A639DB" w:rsidTr="00113936">
        <w:trPr>
          <w:trHeight w:val="1266"/>
        </w:trPr>
        <w:tc>
          <w:tcPr>
            <w:tcW w:w="4378" w:type="dxa"/>
            <w:shd w:val="clear" w:color="auto" w:fill="auto"/>
          </w:tcPr>
          <w:p w:rsidR="00A639DB" w:rsidRPr="00A639DB" w:rsidRDefault="00A639DB" w:rsidP="003223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9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Думы </w:t>
            </w:r>
          </w:p>
          <w:p w:rsidR="00A639DB" w:rsidRPr="00A639DB" w:rsidRDefault="00A639DB" w:rsidP="003223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9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A639DB" w:rsidRPr="00A639DB" w:rsidRDefault="00A639DB" w:rsidP="003223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9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A639DB" w:rsidRPr="00A639DB" w:rsidRDefault="00A639DB" w:rsidP="003223E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39DB" w:rsidRPr="00A639DB" w:rsidRDefault="00A639DB" w:rsidP="00322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39DB">
              <w:rPr>
                <w:rFonts w:ascii="Times New Roman" w:hAnsi="Times New Roman" w:cs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408" w:type="dxa"/>
            <w:shd w:val="clear" w:color="auto" w:fill="auto"/>
          </w:tcPr>
          <w:p w:rsidR="00A639DB" w:rsidRPr="00A639DB" w:rsidRDefault="00A639DB" w:rsidP="00322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A639DB" w:rsidRDefault="00A639DB" w:rsidP="003223E6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Изобильненского</w:t>
            </w:r>
          </w:p>
          <w:p w:rsidR="00A639DB" w:rsidRDefault="00A639DB" w:rsidP="003223E6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:rsidR="00A639DB" w:rsidRDefault="00A639DB" w:rsidP="003223E6">
            <w:pPr>
              <w:pStyle w:val="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A639DB" w:rsidRDefault="00A639DB" w:rsidP="003223E6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A639DB" w:rsidRDefault="00A639DB" w:rsidP="003223E6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Козлов </w:t>
            </w:r>
          </w:p>
        </w:tc>
      </w:tr>
    </w:tbl>
    <w:p w:rsidR="00AC22EF" w:rsidRDefault="00AC22EF" w:rsidP="006C7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AC22EF" w:rsidSect="003223E6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C22EF" w:rsidRPr="005954BC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53"/>
      <w:bookmarkEnd w:id="0"/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AC22EF" w:rsidRPr="006E11D3" w:rsidTr="004B0497">
        <w:tc>
          <w:tcPr>
            <w:tcW w:w="4395" w:type="dxa"/>
          </w:tcPr>
          <w:p w:rsidR="00AC22EF" w:rsidRPr="006E11D3" w:rsidRDefault="00AC22EF" w:rsidP="004B0497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5386" w:type="dxa"/>
          </w:tcPr>
          <w:p w:rsidR="00AC22EF" w:rsidRPr="006E11D3" w:rsidRDefault="00AC22EF" w:rsidP="00AC22EF">
            <w:pPr>
              <w:pStyle w:val="ConsPlusNormal"/>
              <w:spacing w:line="192" w:lineRule="auto"/>
              <w:ind w:firstLine="0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6E11D3">
              <w:rPr>
                <w:rFonts w:ascii="Times New Roman" w:eastAsia="Arial CYR" w:hAnsi="Times New Roman"/>
                <w:bCs/>
                <w:sz w:val="28"/>
                <w:szCs w:val="28"/>
              </w:rPr>
              <w:t>УТВЕРЖДЕНЫ</w:t>
            </w:r>
          </w:p>
          <w:p w:rsidR="00AC22EF" w:rsidRPr="006E11D3" w:rsidRDefault="00AC22EF" w:rsidP="00AC22EF">
            <w:pPr>
              <w:pStyle w:val="ConsPlusNormal"/>
              <w:spacing w:line="192" w:lineRule="auto"/>
              <w:ind w:firstLine="0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6E11D3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решением Думы Изобильненского </w:t>
            </w:r>
          </w:p>
          <w:p w:rsidR="00AC22EF" w:rsidRPr="006E11D3" w:rsidRDefault="00AC22EF" w:rsidP="00AC22EF">
            <w:pPr>
              <w:pStyle w:val="ConsPlusNormal"/>
              <w:spacing w:line="192" w:lineRule="auto"/>
              <w:ind w:firstLine="0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6E11D3">
              <w:rPr>
                <w:rFonts w:ascii="Times New Roman" w:eastAsia="Arial CYR" w:hAnsi="Times New Roman"/>
                <w:bCs/>
                <w:sz w:val="28"/>
                <w:szCs w:val="28"/>
              </w:rPr>
              <w:t>городского округа Ставропольского края</w:t>
            </w:r>
          </w:p>
          <w:p w:rsidR="00AC22EF" w:rsidRPr="006E11D3" w:rsidRDefault="00AC22EF" w:rsidP="00AC22EF">
            <w:pPr>
              <w:pStyle w:val="ConsPlusNormal"/>
              <w:spacing w:line="192" w:lineRule="auto"/>
              <w:ind w:firstLine="0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bookmarkStart w:id="1" w:name="_GoBack"/>
            <w:bookmarkEnd w:id="1"/>
            <w:r w:rsidRPr="006E11D3">
              <w:rPr>
                <w:rFonts w:ascii="Times New Roman" w:eastAsia="Arial CYR" w:hAnsi="Times New Roman"/>
                <w:bCs/>
                <w:sz w:val="28"/>
                <w:szCs w:val="28"/>
              </w:rPr>
              <w:t>от 28 февраля 2020 года №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369</w:t>
            </w:r>
          </w:p>
          <w:p w:rsidR="00AC22EF" w:rsidRPr="006E11D3" w:rsidRDefault="00AC22EF" w:rsidP="004B0497">
            <w:pPr>
              <w:spacing w:line="192" w:lineRule="auto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</w:p>
        </w:tc>
      </w:tr>
    </w:tbl>
    <w:p w:rsidR="00AC22EF" w:rsidRPr="006E11D3" w:rsidRDefault="00AC22EF" w:rsidP="00AC22EF">
      <w:pPr>
        <w:spacing w:after="0" w:line="192" w:lineRule="auto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p w:rsidR="00AC22EF" w:rsidRPr="006E11D3" w:rsidRDefault="00AC22EF" w:rsidP="00AC22EF">
      <w:pPr>
        <w:pStyle w:val="ConsPlusNormal"/>
        <w:spacing w:line="192" w:lineRule="auto"/>
        <w:jc w:val="right"/>
        <w:rPr>
          <w:rFonts w:ascii="Times New Roman" w:hAnsi="Times New Roman"/>
          <w:color w:val="FFFFFF"/>
          <w:sz w:val="28"/>
          <w:szCs w:val="28"/>
        </w:rPr>
      </w:pPr>
      <w:r w:rsidRPr="006E11D3">
        <w:rPr>
          <w:rFonts w:ascii="Times New Roman" w:hAnsi="Times New Roman"/>
          <w:color w:val="FFFFFF"/>
          <w:sz w:val="28"/>
          <w:szCs w:val="28"/>
        </w:rPr>
        <w:t xml:space="preserve">                                                                                     </w:t>
      </w:r>
    </w:p>
    <w:p w:rsidR="00AC22EF" w:rsidRPr="006E11D3" w:rsidRDefault="00AC22EF" w:rsidP="00AC22EF">
      <w:pPr>
        <w:pStyle w:val="ConsPlusNormal"/>
        <w:spacing w:line="192" w:lineRule="auto"/>
        <w:jc w:val="right"/>
        <w:rPr>
          <w:rFonts w:ascii="Times New Roman" w:hAnsi="Times New Roman"/>
          <w:color w:val="FFFFFF"/>
          <w:sz w:val="28"/>
          <w:szCs w:val="28"/>
        </w:rPr>
      </w:pPr>
    </w:p>
    <w:p w:rsidR="00AC22EF" w:rsidRPr="006E11D3" w:rsidRDefault="00AC22EF" w:rsidP="00AC22EF">
      <w:pPr>
        <w:pStyle w:val="ConsPlusNormal"/>
        <w:spacing w:line="192" w:lineRule="auto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AC22EF" w:rsidRPr="006E11D3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2EF" w:rsidRPr="006E11D3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2EF" w:rsidRPr="006E11D3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2EF" w:rsidRPr="006E11D3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2EF" w:rsidRPr="006E11D3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Местные нормативы</w:t>
      </w:r>
    </w:p>
    <w:p w:rsidR="00AC22EF" w:rsidRPr="006E11D3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градостроительного проектирования </w:t>
      </w:r>
    </w:p>
    <w:p w:rsidR="00AC22EF" w:rsidRPr="006E11D3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Изобильненского городского округа Ставропольского края</w:t>
      </w:r>
    </w:p>
    <w:p w:rsidR="00AC22EF" w:rsidRPr="006E11D3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2EF" w:rsidRPr="005954BC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Pr="005954BC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Pr="005954BC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Pr="005954BC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Pr="005954BC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Pr="005954BC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Pr="005954BC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Pr="005954BC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Pr="005954BC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Pr="005954BC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Pr="005954BC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Pr="005954BC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Pr="005954BC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Pr="005954BC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Pr="006E11D3" w:rsidRDefault="00AC22EF" w:rsidP="00AC22EF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2EF" w:rsidRPr="006E11D3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1D3">
        <w:rPr>
          <w:rFonts w:ascii="Times New Roman" w:hAnsi="Times New Roman" w:cs="Times New Roman"/>
          <w:color w:val="000000" w:themeColor="text1"/>
          <w:sz w:val="28"/>
          <w:szCs w:val="28"/>
        </w:rPr>
        <w:t>г. Изобильный</w:t>
      </w:r>
    </w:p>
    <w:p w:rsidR="00AC22EF" w:rsidRPr="006E11D3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1D3">
        <w:rPr>
          <w:rFonts w:ascii="Times New Roman" w:hAnsi="Times New Roman" w:cs="Times New Roman"/>
          <w:color w:val="000000" w:themeColor="text1"/>
          <w:sz w:val="28"/>
          <w:szCs w:val="28"/>
        </w:rPr>
        <w:t>2020 г.</w:t>
      </w: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22EF" w:rsidRDefault="00AC22EF" w:rsidP="00AC22E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1D3">
        <w:rPr>
          <w:rFonts w:ascii="Times New Roman" w:hAnsi="Times New Roman" w:cs="Times New Roman"/>
          <w:sz w:val="28"/>
          <w:szCs w:val="28"/>
        </w:rPr>
        <w:lastRenderedPageBreak/>
        <w:t xml:space="preserve">МЕСТНЫЕ НОРМАТИВЫ ГРАДОСТРОИТЕЛЬНОГО </w:t>
      </w:r>
    </w:p>
    <w:p w:rsidR="00AC22EF" w:rsidRPr="006E11D3" w:rsidRDefault="00AC22EF" w:rsidP="00AC22E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1D3">
        <w:rPr>
          <w:rFonts w:ascii="Times New Roman" w:hAnsi="Times New Roman" w:cs="Times New Roman"/>
          <w:sz w:val="28"/>
          <w:szCs w:val="28"/>
        </w:rPr>
        <w:t>ПРОЕКТИРОВАНИЯ ИЗОБИЛЬНЕНСКОГО ГОРОДСКОГО ОКРУГА СТАВРОПОЛЬСКОГО КРАЯ</w:t>
      </w:r>
    </w:p>
    <w:p w:rsidR="00AC22EF" w:rsidRPr="007F7E11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2EF" w:rsidRPr="007F7E11" w:rsidRDefault="00AC22EF" w:rsidP="00AC22EF">
      <w:pPr>
        <w:spacing w:line="19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532998565"/>
      <w:r w:rsidRPr="007F7E11">
        <w:rPr>
          <w:rFonts w:ascii="Times New Roman" w:hAnsi="Times New Roman" w:cs="Times New Roman"/>
          <w:b/>
          <w:sz w:val="28"/>
          <w:szCs w:val="28"/>
        </w:rPr>
        <w:t>Оглавление</w:t>
      </w:r>
      <w:bookmarkEnd w:id="2"/>
    </w:p>
    <w:p w:rsidR="00AC22EF" w:rsidRPr="00F57244" w:rsidRDefault="00AC22EF" w:rsidP="00AC22EF">
      <w:pPr>
        <w:pStyle w:val="11"/>
        <w:spacing w:line="192" w:lineRule="auto"/>
        <w:rPr>
          <w:rFonts w:eastAsiaTheme="minorEastAsia"/>
          <w:lang w:eastAsia="ru-RU"/>
        </w:rPr>
      </w:pPr>
      <w:r w:rsidRPr="007F7E11">
        <w:fldChar w:fldCharType="begin"/>
      </w:r>
      <w:r w:rsidRPr="007F7E11">
        <w:instrText xml:space="preserve"> TOC \o "1-3" \h \z \u </w:instrText>
      </w:r>
      <w:r w:rsidRPr="007F7E11">
        <w:fldChar w:fldCharType="separate"/>
      </w:r>
      <w:hyperlink w:anchor="_Toc532998565" w:history="1"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>Оглавле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ние______________________________________________________</w:t>
        </w:r>
        <w:r w:rsidRPr="006356E5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2</w:t>
        </w:r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AC22EF" w:rsidRPr="00F57244" w:rsidRDefault="00AC22EF" w:rsidP="00AC22EF">
      <w:pPr>
        <w:pStyle w:val="11"/>
        <w:spacing w:line="192" w:lineRule="auto"/>
        <w:rPr>
          <w:rFonts w:eastAsiaTheme="minorEastAsia"/>
          <w:lang w:eastAsia="ru-RU"/>
        </w:rPr>
      </w:pPr>
      <w:hyperlink w:anchor="_Toc532998566" w:history="1"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>Введение</w:t>
        </w:r>
      </w:hyperlink>
      <w:r w:rsidRPr="00A269E8">
        <w:rPr>
          <w:rStyle w:val="ab"/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AC22EF" w:rsidRPr="00F57244" w:rsidRDefault="00AC22EF" w:rsidP="00AC22EF">
      <w:pPr>
        <w:pStyle w:val="ConsPlusTitle"/>
        <w:spacing w:line="192" w:lineRule="auto"/>
        <w:jc w:val="both"/>
        <w:outlineLvl w:val="1"/>
        <w:rPr>
          <w:rFonts w:ascii="Times New Roman" w:eastAsiaTheme="minorEastAsia" w:hAnsi="Times New Roman" w:cs="Times New Roman"/>
          <w:b w:val="0"/>
          <w:sz w:val="28"/>
          <w:szCs w:val="28"/>
        </w:rPr>
      </w:pPr>
      <w:hyperlink w:anchor="_Toc532998567" w:history="1"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>1. Основная часть</w:t>
        </w:r>
        <w:r w:rsidRPr="00F57244">
          <w:rPr>
            <w:rFonts w:ascii="Times New Roman" w:hAnsi="Times New Roman" w:cs="Times New Roman"/>
            <w:sz w:val="28"/>
            <w:szCs w:val="28"/>
          </w:rPr>
          <w:t xml:space="preserve"> местных нормативов градостроительного проектирования </w:t>
        </w:r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>Изобильненского городского округа</w:t>
        </w:r>
      </w:hyperlink>
      <w:r w:rsidRPr="00A44096">
        <w:rPr>
          <w:rStyle w:val="ab"/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Style w:val="ab"/>
          <w:rFonts w:ascii="Times New Roman" w:hAnsi="Times New Roman" w:cs="Times New Roman"/>
          <w:sz w:val="28"/>
          <w:szCs w:val="28"/>
        </w:rPr>
        <w:t>_____</w:t>
      </w:r>
      <w:r w:rsidRPr="00C74958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4</w:t>
      </w:r>
    </w:p>
    <w:p w:rsidR="00AC22EF" w:rsidRPr="00F57244" w:rsidRDefault="00AC22EF" w:rsidP="00AC22EF">
      <w:pPr>
        <w:pStyle w:val="2"/>
        <w:spacing w:line="192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_Toc532998568" w:history="1"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>1.1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  <w:r w:rsidRPr="00F57244">
          <w:rPr>
            <w:rFonts w:ascii="Times New Roman" w:hAnsi="Times New Roman" w:cs="Times New Roman"/>
            <w:sz w:val="28"/>
            <w:szCs w:val="28"/>
          </w:rPr>
          <w:t xml:space="preserve">Расчетные показатели минимально допустимого уровня обеспеченности объектами местного значения в области инженерного обеспечения (электро-, тепло-, газо- и водоснабжения населения, водоотведения) и показатели максимально допустимого уровня территориальной доступности таких объектов для населения </w:t>
        </w:r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>Изобильненского городского округа</w:t>
        </w:r>
      </w:hyperlink>
      <w:r w:rsidRPr="00DD5FAE">
        <w:rPr>
          <w:rStyle w:val="ab"/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Ставропольского края__________4</w:t>
      </w:r>
    </w:p>
    <w:p w:rsidR="00AC22EF" w:rsidRPr="00A44096" w:rsidRDefault="00AC22EF" w:rsidP="00AC22EF">
      <w:pPr>
        <w:pStyle w:val="2"/>
        <w:spacing w:line="192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_Toc532998569" w:history="1"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>1.2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  <w:r w:rsidRPr="00F57244">
          <w:rPr>
            <w:rFonts w:ascii="Times New Roman" w:hAnsi="Times New Roman" w:cs="Times New Roman"/>
            <w:sz w:val="28"/>
            <w:szCs w:val="28"/>
          </w:rPr>
          <w:t xml:space="preserve">Расчетные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 </w:t>
        </w:r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>Изобильненского городского округа</w:t>
        </w:r>
      </w:hyperlink>
      <w:r w:rsidRPr="00A44096">
        <w:rPr>
          <w:rStyle w:val="ab"/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44096">
        <w:rPr>
          <w:rFonts w:ascii="Times New Roman" w:hAnsi="Times New Roman" w:cs="Times New Roman"/>
          <w:sz w:val="28"/>
          <w:szCs w:val="28"/>
        </w:rPr>
        <w:t>12</w:t>
      </w:r>
    </w:p>
    <w:p w:rsidR="00AC22EF" w:rsidRPr="00F57244" w:rsidRDefault="00AC22EF" w:rsidP="00AC22EF">
      <w:pPr>
        <w:pStyle w:val="2"/>
        <w:spacing w:line="192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_Toc532998570" w:history="1"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>1.3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  <w:r w:rsidRPr="00F57244">
          <w:rPr>
            <w:rFonts w:ascii="Times New Roman" w:hAnsi="Times New Roman" w:cs="Times New Roman"/>
            <w:sz w:val="28"/>
            <w:szCs w:val="28"/>
          </w:rPr>
          <w:t>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Изобильненского городского округа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края___________________________________16</w:t>
      </w:r>
    </w:p>
    <w:p w:rsidR="00AC22EF" w:rsidRPr="00F57244" w:rsidRDefault="00AC22EF" w:rsidP="00AC22EF">
      <w:pPr>
        <w:pStyle w:val="2"/>
        <w:spacing w:line="192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_Toc532998571" w:history="1"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>1.4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  <w:r w:rsidRPr="00F57244">
          <w:rPr>
            <w:rFonts w:ascii="Times New Roman" w:hAnsi="Times New Roman" w:cs="Times New Roman"/>
            <w:sz w:val="28"/>
            <w:szCs w:val="28"/>
          </w:rPr>
          <w:t>Расчетные показатели минимально допустимого уровня обеспеченности объектами местного значения в области физической культуры и спорта и показатели максимально допустимого уровня территориальной доступности таких объектов для населения Изобильненского городского округа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DD5FAE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D5FAE">
        <w:rPr>
          <w:rFonts w:ascii="Times New Roman" w:hAnsi="Times New Roman" w:cs="Times New Roman"/>
          <w:sz w:val="28"/>
          <w:szCs w:val="28"/>
        </w:rPr>
        <w:t>18</w:t>
      </w:r>
    </w:p>
    <w:p w:rsidR="00AC22EF" w:rsidRPr="00F57244" w:rsidRDefault="00AC22EF" w:rsidP="00AC22EF">
      <w:pPr>
        <w:pStyle w:val="2"/>
        <w:spacing w:line="192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_Toc532998572" w:history="1"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>1.5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  <w:r w:rsidRPr="00F57244">
          <w:rPr>
            <w:rFonts w:ascii="Times New Roman" w:hAnsi="Times New Roman" w:cs="Times New Roman"/>
            <w:sz w:val="28"/>
            <w:szCs w:val="28"/>
          </w:rPr>
          <w:t>Расчетные показатели минимально допустимого уровня обеспеченности объектами местного значения в области утилизации, обезвреживания, размещения твердых коммунальных отходов и показатели максимально допустимого уровня территориальной доступности таких объектов для населения Изобильненского городского округа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края___________________________________24</w:t>
      </w:r>
    </w:p>
    <w:p w:rsidR="00AC22EF" w:rsidRPr="00F57244" w:rsidRDefault="00AC22EF" w:rsidP="00AC22EF">
      <w:pPr>
        <w:pStyle w:val="2"/>
        <w:spacing w:line="192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_Toc532998573" w:history="1"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>1.6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  <w:r w:rsidRPr="00F57244">
          <w:rPr>
            <w:rFonts w:ascii="Times New Roman" w:hAnsi="Times New Roman" w:cs="Times New Roman"/>
            <w:sz w:val="28"/>
            <w:szCs w:val="28"/>
          </w:rPr>
          <w:t>Расчетные показатели минимально допустимого уровня обеспеченности объектами в иных областях, связанных с решением вопросов местного значения Изобильненского городского округа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края_________________________________________27</w:t>
      </w:r>
    </w:p>
    <w:p w:rsidR="00AC22EF" w:rsidRPr="00F57244" w:rsidRDefault="00AC22EF" w:rsidP="00AC22EF">
      <w:pPr>
        <w:pStyle w:val="2"/>
        <w:spacing w:line="192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_Toc532998574" w:history="1"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>1.7</w:t>
        </w:r>
        <w:r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  <w:r w:rsidRPr="00F57244">
          <w:rPr>
            <w:rFonts w:ascii="Times New Roman" w:hAnsi="Times New Roman" w:cs="Times New Roman"/>
            <w:sz w:val="28"/>
            <w:szCs w:val="28"/>
          </w:rPr>
          <w:t>Расчетные показатели минимально допустимого уровня обеспеченности объектами благоустройства территории и рекреации и показатели максимально допустимого уровня территориальной доступности таких объектов для населения Изобильненского городского округа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края___________________________________31</w:t>
      </w:r>
    </w:p>
    <w:p w:rsidR="00AC22EF" w:rsidRDefault="00AC22EF" w:rsidP="00AC22EF">
      <w:pPr>
        <w:pStyle w:val="11"/>
        <w:spacing w:line="192" w:lineRule="auto"/>
      </w:pPr>
    </w:p>
    <w:p w:rsidR="00AC22EF" w:rsidRPr="00F57244" w:rsidRDefault="00AC22EF" w:rsidP="00AC22EF">
      <w:pPr>
        <w:pStyle w:val="11"/>
        <w:spacing w:after="0" w:line="192" w:lineRule="auto"/>
        <w:rPr>
          <w:rFonts w:eastAsiaTheme="minorEastAsia"/>
          <w:lang w:eastAsia="ru-RU"/>
        </w:rPr>
      </w:pPr>
      <w:hyperlink w:anchor="_Toc532998588" w:history="1"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>2. Материалы по обоснованию расчетных показателей, содержащихся в основной части</w:t>
        </w:r>
      </w:hyperlink>
      <w:r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</w:t>
      </w:r>
      <w:r w:rsidRPr="006356E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AC22EF" w:rsidRPr="00F57244" w:rsidRDefault="00AC22EF" w:rsidP="00AC22EF">
      <w:pPr>
        <w:pStyle w:val="2"/>
        <w:spacing w:line="192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w:anchor="_Toc532998589" w:history="1">
        <w:r w:rsidRPr="00F57244">
          <w:rPr>
            <w:rStyle w:val="ab"/>
            <w:rFonts w:ascii="Times New Roman" w:eastAsia="Times New Roman,Bold" w:hAnsi="Times New Roman" w:cs="Times New Roman"/>
            <w:sz w:val="28"/>
            <w:szCs w:val="28"/>
          </w:rPr>
          <w:t>2.1</w:t>
        </w:r>
        <w:r>
          <w:rPr>
            <w:rStyle w:val="ab"/>
            <w:rFonts w:ascii="Times New Roman" w:eastAsia="Times New Roman,Bold" w:hAnsi="Times New Roman" w:cs="Times New Roman"/>
            <w:sz w:val="28"/>
            <w:szCs w:val="28"/>
          </w:rPr>
          <w:t>.</w:t>
        </w:r>
        <w:r w:rsidRPr="00F57244">
          <w:rPr>
            <w:rStyle w:val="ab"/>
            <w:rFonts w:ascii="Times New Roman" w:eastAsia="Times New Roman,Bold" w:hAnsi="Times New Roman" w:cs="Times New Roman"/>
            <w:sz w:val="28"/>
            <w:szCs w:val="28"/>
          </w:rPr>
          <w:t xml:space="preserve"> </w:t>
        </w:r>
        <w:r w:rsidRPr="00F57244">
          <w:rPr>
            <w:rFonts w:ascii="Times New Roman" w:hAnsi="Times New Roman" w:cs="Times New Roman"/>
            <w:sz w:val="28"/>
            <w:szCs w:val="28"/>
          </w:rPr>
          <w:t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Изобильненского городского округа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Ставропольского края_________________________________________34</w:t>
      </w:r>
    </w:p>
    <w:p w:rsidR="00AC22EF" w:rsidRPr="00F57244" w:rsidRDefault="00AC22EF" w:rsidP="00AC22EF">
      <w:pPr>
        <w:pStyle w:val="11"/>
        <w:spacing w:after="0" w:line="192" w:lineRule="auto"/>
        <w:rPr>
          <w:rFonts w:eastAsiaTheme="minorEastAsia"/>
          <w:lang w:eastAsia="ru-RU"/>
        </w:rPr>
      </w:pPr>
      <w:hyperlink w:anchor="_Toc532998592" w:history="1">
        <w:r w:rsidRPr="00F57244">
          <w:rPr>
            <w:rStyle w:val="ab"/>
            <w:rFonts w:ascii="Times New Roman" w:hAnsi="Times New Roman" w:cs="Times New Roman"/>
            <w:sz w:val="28"/>
            <w:szCs w:val="28"/>
          </w:rPr>
          <w:t>3. Правила и область применения расчетных показателей, содержащихся в основной части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46</w:t>
      </w:r>
    </w:p>
    <w:p w:rsidR="00AC22EF" w:rsidRPr="00AE62AB" w:rsidRDefault="00AC22EF" w:rsidP="00AC22E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E1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AE62AB">
        <w:rPr>
          <w:rFonts w:ascii="Times New Roman" w:hAnsi="Times New Roman" w:cs="Times New Roman"/>
          <w:sz w:val="28"/>
          <w:szCs w:val="28"/>
        </w:rPr>
        <w:t>ВВЕДЕНИЕ</w:t>
      </w:r>
    </w:p>
    <w:p w:rsidR="00AC22EF" w:rsidRPr="00AE62AB" w:rsidRDefault="00AC22EF" w:rsidP="00AC22EF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22EF" w:rsidRPr="00AE62AB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Изобильненского городского округа Ставропольского края (далее - Нормативы) разработаны в соответствии с требованиями федерального законодательства (</w:t>
      </w:r>
      <w:hyperlink r:id="rId8" w:history="1">
        <w:r w:rsidRPr="00AE62AB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AE62AB">
          <w:rPr>
            <w:rFonts w:ascii="Times New Roman" w:hAnsi="Times New Roman" w:cs="Times New Roman"/>
            <w:sz w:val="28"/>
            <w:szCs w:val="28"/>
          </w:rPr>
          <w:t xml:space="preserve"> 29.1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AE62AB">
          <w:rPr>
            <w:rFonts w:ascii="Times New Roman" w:hAnsi="Times New Roman" w:cs="Times New Roman"/>
            <w:sz w:val="28"/>
            <w:szCs w:val="28"/>
          </w:rPr>
          <w:t>29.4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ГрК РФ)</w:t>
      </w:r>
      <w:r w:rsidRPr="00AE62AB">
        <w:rPr>
          <w:rFonts w:ascii="Times New Roman" w:hAnsi="Times New Roman" w:cs="Times New Roman"/>
          <w:sz w:val="28"/>
          <w:szCs w:val="28"/>
        </w:rPr>
        <w:t xml:space="preserve">, Федеральный </w:t>
      </w:r>
      <w:hyperlink r:id="rId10" w:history="1">
        <w:r w:rsidRPr="00AE62A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62A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E62AB">
        <w:rPr>
          <w:rFonts w:ascii="Times New Roman" w:hAnsi="Times New Roman" w:cs="Times New Roman"/>
          <w:sz w:val="28"/>
          <w:szCs w:val="28"/>
        </w:rPr>
        <w:t xml:space="preserve">(Нормативы градостроительного проектирования Ставропольского края, </w:t>
      </w:r>
      <w:hyperlink r:id="rId11" w:history="1">
        <w:r w:rsidRPr="00AE62A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 Ставропольского края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62AB">
        <w:rPr>
          <w:rFonts w:ascii="Times New Roman" w:hAnsi="Times New Roman" w:cs="Times New Roman"/>
          <w:sz w:val="28"/>
          <w:szCs w:val="28"/>
        </w:rPr>
        <w:t xml:space="preserve"> июня 2012 года №53-кз «О некоторых вопросах регулирования отношений в области градостроительной деятельности на территории Ставропольского края»).</w:t>
      </w:r>
    </w:p>
    <w:p w:rsidR="00AC22EF" w:rsidRPr="00AE62AB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AE62AB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 xml:space="preserve">ункту </w:t>
        </w:r>
        <w:r w:rsidRPr="00AE62AB">
          <w:rPr>
            <w:rFonts w:ascii="Times New Roman" w:hAnsi="Times New Roman" w:cs="Times New Roman"/>
            <w:sz w:val="28"/>
            <w:szCs w:val="28"/>
          </w:rPr>
          <w:t>26 ст</w:t>
        </w:r>
        <w:r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AE62A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ГрК РФ </w:t>
      </w:r>
      <w:r w:rsidRPr="00AE62AB">
        <w:rPr>
          <w:rFonts w:ascii="Times New Roman" w:hAnsi="Times New Roman" w:cs="Times New Roman"/>
          <w:sz w:val="28"/>
          <w:szCs w:val="28"/>
        </w:rPr>
        <w:t xml:space="preserve">- 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</w:t>
      </w:r>
      <w:hyperlink r:id="rId13" w:history="1">
        <w:r w:rsidRPr="00AE62AB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AE62AB">
        <w:rPr>
          <w:rFonts w:ascii="Times New Roman" w:hAnsi="Times New Roman" w:cs="Times New Roman"/>
          <w:sz w:val="28"/>
          <w:szCs w:val="28"/>
        </w:rPr>
        <w:t>,</w:t>
      </w:r>
      <w:hyperlink r:id="rId14" w:history="1">
        <w:r w:rsidRPr="00AE62A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AE62AB">
          <w:rPr>
            <w:rFonts w:ascii="Times New Roman" w:hAnsi="Times New Roman" w:cs="Times New Roman"/>
            <w:sz w:val="28"/>
            <w:szCs w:val="28"/>
          </w:rPr>
          <w:t>4 статьи 29.2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62AB">
        <w:rPr>
          <w:rFonts w:ascii="Times New Roman" w:hAnsi="Times New Roman" w:cs="Times New Roman"/>
          <w:sz w:val="28"/>
          <w:szCs w:val="28"/>
        </w:rPr>
        <w:t>К РФ,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образований.</w:t>
      </w:r>
    </w:p>
    <w:p w:rsidR="00AC22EF" w:rsidRPr="00AE62AB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 xml:space="preserve">Нормативы - нормативно-правовой акт, устанавливающий 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Pr="00AE62A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объект местного значения)</w:t>
      </w:r>
      <w:r w:rsidRPr="00AE62AB">
        <w:rPr>
          <w:rFonts w:ascii="Times New Roman" w:hAnsi="Times New Roman" w:cs="Times New Roman"/>
          <w:sz w:val="28"/>
          <w:szCs w:val="28"/>
        </w:rPr>
        <w:t xml:space="preserve">, относящимися к областям, указанным в </w:t>
      </w:r>
      <w:hyperlink r:id="rId16" w:history="1">
        <w:r w:rsidRPr="00AE62AB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ункте</w:t>
        </w:r>
        <w:r w:rsidRPr="00AE62AB">
          <w:rPr>
            <w:rFonts w:ascii="Times New Roman" w:hAnsi="Times New Roman" w:cs="Times New Roman"/>
            <w:sz w:val="28"/>
            <w:szCs w:val="28"/>
          </w:rPr>
          <w:t xml:space="preserve"> 1 ч</w:t>
        </w:r>
        <w:r>
          <w:rPr>
            <w:rFonts w:ascii="Times New Roman" w:hAnsi="Times New Roman" w:cs="Times New Roman"/>
            <w:sz w:val="28"/>
            <w:szCs w:val="28"/>
          </w:rPr>
          <w:t>асти</w:t>
        </w:r>
        <w:r w:rsidRPr="00AE62AB">
          <w:rPr>
            <w:rFonts w:ascii="Times New Roman" w:hAnsi="Times New Roman" w:cs="Times New Roman"/>
            <w:sz w:val="28"/>
            <w:szCs w:val="28"/>
          </w:rPr>
          <w:t xml:space="preserve"> 5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AE62AB">
          <w:rPr>
            <w:rFonts w:ascii="Times New Roman" w:hAnsi="Times New Roman" w:cs="Times New Roman"/>
            <w:sz w:val="28"/>
            <w:szCs w:val="28"/>
          </w:rPr>
          <w:t xml:space="preserve"> 23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62AB">
        <w:rPr>
          <w:rFonts w:ascii="Times New Roman" w:hAnsi="Times New Roman" w:cs="Times New Roman"/>
          <w:sz w:val="28"/>
          <w:szCs w:val="28"/>
        </w:rPr>
        <w:t>К РФ, объектами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</w:t>
      </w:r>
      <w:r w:rsidRPr="00AE62AB">
        <w:rPr>
          <w:rFonts w:ascii="Times New Roman" w:hAnsi="Times New Roman" w:cs="Times New Roman"/>
          <w:sz w:val="28"/>
          <w:szCs w:val="28"/>
        </w:rPr>
        <w:t>, иными объектами местного значения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Изобильненского</w:t>
      </w:r>
      <w:r w:rsidRPr="00AE62A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(далее – население городского округа) </w:t>
      </w:r>
      <w:r w:rsidRPr="00AE62AB">
        <w:rPr>
          <w:rFonts w:ascii="Times New Roman" w:hAnsi="Times New Roman" w:cs="Times New Roman"/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объектов для населения городского округа (в соответствии с </w:t>
      </w:r>
      <w:hyperlink r:id="rId17" w:history="1">
        <w:r w:rsidRPr="00AE62AB">
          <w:rPr>
            <w:rFonts w:ascii="Times New Roman" w:hAnsi="Times New Roman" w:cs="Times New Roman"/>
            <w:sz w:val="28"/>
            <w:szCs w:val="28"/>
          </w:rPr>
          <w:t>ч</w:t>
        </w:r>
        <w:r>
          <w:rPr>
            <w:rFonts w:ascii="Times New Roman" w:hAnsi="Times New Roman" w:cs="Times New Roman"/>
            <w:sz w:val="28"/>
            <w:szCs w:val="28"/>
          </w:rPr>
          <w:t>астью</w:t>
        </w:r>
        <w:r w:rsidRPr="00AE62AB">
          <w:rPr>
            <w:rFonts w:ascii="Times New Roman" w:hAnsi="Times New Roman" w:cs="Times New Roman"/>
            <w:sz w:val="28"/>
            <w:szCs w:val="28"/>
          </w:rPr>
          <w:t xml:space="preserve"> 4 ст</w:t>
        </w:r>
        <w:r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AE62AB">
          <w:rPr>
            <w:rFonts w:ascii="Times New Roman" w:hAnsi="Times New Roman" w:cs="Times New Roman"/>
            <w:sz w:val="28"/>
            <w:szCs w:val="28"/>
          </w:rPr>
          <w:t>29.2 Г</w:t>
        </w:r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AE62AB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AC22EF" w:rsidRPr="00AE62AB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8" w:history="1">
        <w:r w:rsidRPr="00AE62AB">
          <w:rPr>
            <w:rFonts w:ascii="Times New Roman" w:hAnsi="Times New Roman" w:cs="Times New Roman"/>
            <w:sz w:val="28"/>
            <w:szCs w:val="28"/>
          </w:rPr>
          <w:t>ч</w:t>
        </w:r>
        <w:r>
          <w:rPr>
            <w:rFonts w:ascii="Times New Roman" w:hAnsi="Times New Roman" w:cs="Times New Roman"/>
            <w:sz w:val="28"/>
            <w:szCs w:val="28"/>
          </w:rPr>
          <w:t xml:space="preserve">асти </w:t>
        </w:r>
        <w:r w:rsidRPr="00AE62AB">
          <w:rPr>
            <w:rFonts w:ascii="Times New Roman" w:hAnsi="Times New Roman" w:cs="Times New Roman"/>
            <w:sz w:val="28"/>
            <w:szCs w:val="28"/>
          </w:rPr>
          <w:t>5 ст</w:t>
        </w:r>
        <w:r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AE62AB">
          <w:rPr>
            <w:rFonts w:ascii="Times New Roman" w:hAnsi="Times New Roman" w:cs="Times New Roman"/>
            <w:sz w:val="28"/>
            <w:szCs w:val="28"/>
          </w:rPr>
          <w:t>29.2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62AB">
        <w:rPr>
          <w:rFonts w:ascii="Times New Roman" w:hAnsi="Times New Roman" w:cs="Times New Roman"/>
          <w:sz w:val="28"/>
          <w:szCs w:val="28"/>
        </w:rPr>
        <w:t>К РФ, Нормативы включают в себя:</w:t>
      </w:r>
    </w:p>
    <w:p w:rsidR="00AC22EF" w:rsidRPr="00AE62AB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hyperlink r:id="rId19" w:history="1">
        <w:r w:rsidRPr="00AE62AB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AE62A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AE62AB">
          <w:rPr>
            <w:rFonts w:ascii="Times New Roman" w:hAnsi="Times New Roman" w:cs="Times New Roman"/>
            <w:sz w:val="28"/>
            <w:szCs w:val="28"/>
          </w:rPr>
          <w:t>4 ст</w:t>
        </w:r>
        <w:r>
          <w:rPr>
            <w:rFonts w:ascii="Times New Roman" w:hAnsi="Times New Roman" w:cs="Times New Roman"/>
            <w:sz w:val="28"/>
            <w:szCs w:val="28"/>
          </w:rPr>
          <w:t xml:space="preserve">атьи </w:t>
        </w:r>
        <w:r w:rsidRPr="00AE62AB">
          <w:rPr>
            <w:rFonts w:ascii="Times New Roman" w:hAnsi="Times New Roman" w:cs="Times New Roman"/>
            <w:sz w:val="28"/>
            <w:szCs w:val="28"/>
          </w:rPr>
          <w:t xml:space="preserve"> 29.2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62AB">
        <w:rPr>
          <w:rFonts w:ascii="Times New Roman" w:hAnsi="Times New Roman" w:cs="Times New Roman"/>
          <w:sz w:val="28"/>
          <w:szCs w:val="28"/>
        </w:rPr>
        <w:t xml:space="preserve">К РФ,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E62AB">
        <w:rPr>
          <w:rFonts w:ascii="Times New Roman" w:hAnsi="Times New Roman" w:cs="Times New Roman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E62AB">
        <w:rPr>
          <w:rFonts w:ascii="Times New Roman" w:hAnsi="Times New Roman" w:cs="Times New Roman"/>
          <w:sz w:val="28"/>
          <w:szCs w:val="28"/>
        </w:rPr>
        <w:t>);</w:t>
      </w:r>
    </w:p>
    <w:p w:rsidR="00AC22EF" w:rsidRPr="00AE62AB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 xml:space="preserve">2) материалы по обоснованию расчетных показателей, содержащихся в основной части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E62AB">
        <w:rPr>
          <w:rFonts w:ascii="Times New Roman" w:hAnsi="Times New Roman" w:cs="Times New Roman"/>
          <w:sz w:val="28"/>
          <w:szCs w:val="28"/>
        </w:rPr>
        <w:t>ормативов;</w:t>
      </w:r>
    </w:p>
    <w:p w:rsidR="00AC22EF" w:rsidRPr="00AE62AB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 xml:space="preserve">3) правила и область применения расчетных показателей, содержащихся в основной части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E62AB">
        <w:rPr>
          <w:rFonts w:ascii="Times New Roman" w:hAnsi="Times New Roman" w:cs="Times New Roman"/>
          <w:sz w:val="28"/>
          <w:szCs w:val="28"/>
        </w:rPr>
        <w:t>ормативов.</w:t>
      </w:r>
    </w:p>
    <w:p w:rsidR="00AC22EF" w:rsidRPr="00AE62AB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62AB">
        <w:rPr>
          <w:rFonts w:ascii="Times New Roman" w:hAnsi="Times New Roman" w:cs="Times New Roman"/>
          <w:spacing w:val="-4"/>
          <w:sz w:val="28"/>
          <w:szCs w:val="28"/>
        </w:rPr>
        <w:t xml:space="preserve">Нормативы разработаны на основании статистических и демографических </w:t>
      </w:r>
      <w:r w:rsidRPr="00AE62AB">
        <w:rPr>
          <w:rFonts w:ascii="Times New Roman" w:hAnsi="Times New Roman" w:cs="Times New Roman"/>
          <w:spacing w:val="-4"/>
          <w:sz w:val="28"/>
          <w:szCs w:val="28"/>
        </w:rPr>
        <w:lastRenderedPageBreak/>
        <w:t>данных с учетом административного статуса Изобильненского городского округа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Ставропольского края (далее – городской округ)</w:t>
      </w:r>
      <w:r w:rsidRPr="00AE62AB">
        <w:rPr>
          <w:rFonts w:ascii="Times New Roman" w:hAnsi="Times New Roman" w:cs="Times New Roman"/>
          <w:spacing w:val="-4"/>
          <w:sz w:val="28"/>
          <w:szCs w:val="28"/>
        </w:rPr>
        <w:t xml:space="preserve">, социально-демографического состава и плотности населения на территории </w:t>
      </w:r>
      <w:r>
        <w:rPr>
          <w:rFonts w:ascii="Times New Roman" w:hAnsi="Times New Roman" w:cs="Times New Roman"/>
          <w:spacing w:val="-4"/>
          <w:sz w:val="28"/>
          <w:szCs w:val="28"/>
        </w:rPr>
        <w:t>городского округа</w:t>
      </w:r>
      <w:r w:rsidRPr="00AE62AB">
        <w:rPr>
          <w:rFonts w:ascii="Times New Roman" w:hAnsi="Times New Roman" w:cs="Times New Roman"/>
          <w:spacing w:val="-4"/>
          <w:sz w:val="28"/>
          <w:szCs w:val="28"/>
        </w:rPr>
        <w:t>, планов и программ комплексного социально-экономического развития Изобильненского городского округа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Ставропольского края</w:t>
      </w:r>
      <w:r w:rsidRPr="00AE62AB">
        <w:rPr>
          <w:rFonts w:ascii="Times New Roman" w:hAnsi="Times New Roman" w:cs="Times New Roman"/>
          <w:spacing w:val="-4"/>
          <w:sz w:val="28"/>
          <w:szCs w:val="28"/>
        </w:rPr>
        <w:t>, предложений органов местного самоуправления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Изобильненского городского округа Ставропольского края (далее органы местного самоуправления городского округа)</w:t>
      </w:r>
      <w:r w:rsidRPr="00AE62AB">
        <w:rPr>
          <w:rFonts w:ascii="Times New Roman" w:hAnsi="Times New Roman" w:cs="Times New Roman"/>
          <w:spacing w:val="-4"/>
          <w:sz w:val="28"/>
          <w:szCs w:val="28"/>
        </w:rPr>
        <w:t>, анализа официальных источников информации, Управления Федеральной службы государственной статистики по Северо-Кавказскому Федеральному округу (Северо-Кавказстат).</w:t>
      </w:r>
    </w:p>
    <w:p w:rsidR="00AC22EF" w:rsidRPr="00AE62AB" w:rsidRDefault="00AC22EF" w:rsidP="00AC2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2EF" w:rsidRDefault="00AC22EF" w:rsidP="00AC22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 xml:space="preserve">1. ОСНОВНАЯ ЧАСТЬ МЕСТНЫХ НОРМАТИВОВ </w:t>
      </w:r>
    </w:p>
    <w:p w:rsidR="00AC22EF" w:rsidRDefault="00AC22EF" w:rsidP="00AC22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2AB">
        <w:rPr>
          <w:rFonts w:ascii="Times New Roman" w:hAnsi="Times New Roman" w:cs="Times New Roman"/>
          <w:sz w:val="28"/>
          <w:szCs w:val="28"/>
        </w:rPr>
        <w:t xml:space="preserve">ПРОЕКТИРОВАНИЯ </w:t>
      </w:r>
    </w:p>
    <w:p w:rsidR="00AC22EF" w:rsidRDefault="00AC22EF" w:rsidP="00AC22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EF" w:rsidRPr="00AE62AB" w:rsidRDefault="00AC22EF" w:rsidP="00AC22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C22EF" w:rsidRPr="00C7535E" w:rsidRDefault="00AC22EF" w:rsidP="00AC22E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AC22EF" w:rsidRPr="00AE62AB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городского округа установлены исходя из текущей обеспеченности объектами местного значения, фактической потребности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E62AB">
        <w:rPr>
          <w:rFonts w:ascii="Times New Roman" w:hAnsi="Times New Roman" w:cs="Times New Roman"/>
          <w:sz w:val="28"/>
          <w:szCs w:val="28"/>
        </w:rPr>
        <w:t xml:space="preserve"> в тех или иных услугах и объектах, с учетом динамики социально-экономического развития, приоритетов градостроительного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E62A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E62AB">
        <w:rPr>
          <w:rFonts w:ascii="Times New Roman" w:hAnsi="Times New Roman" w:cs="Times New Roman"/>
          <w:sz w:val="28"/>
          <w:szCs w:val="28"/>
        </w:rPr>
        <w:t>, демографической ситуации и уровня жизни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E62AB">
        <w:rPr>
          <w:rFonts w:ascii="Times New Roman" w:hAnsi="Times New Roman" w:cs="Times New Roman"/>
          <w:sz w:val="28"/>
          <w:szCs w:val="28"/>
        </w:rPr>
        <w:t>.</w:t>
      </w:r>
    </w:p>
    <w:p w:rsidR="00AC22EF" w:rsidRPr="00AE62AB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 xml:space="preserve">Обоснование расчетных показателей, принятых в основной части </w:t>
      </w:r>
      <w:r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Pr="00AE62AB">
        <w:rPr>
          <w:rFonts w:ascii="Times New Roman" w:hAnsi="Times New Roman" w:cs="Times New Roman"/>
          <w:sz w:val="28"/>
          <w:szCs w:val="28"/>
        </w:rPr>
        <w:t xml:space="preserve">приведено в </w:t>
      </w:r>
      <w:hyperlink w:anchor="P1509" w:history="1">
        <w:r w:rsidRPr="00AE62AB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AE62AB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 Нормативов</w:t>
      </w:r>
      <w:r w:rsidRPr="00AE62AB">
        <w:rPr>
          <w:rFonts w:ascii="Times New Roman" w:hAnsi="Times New Roman" w:cs="Times New Roman"/>
          <w:sz w:val="28"/>
          <w:szCs w:val="28"/>
        </w:rPr>
        <w:t>.</w:t>
      </w:r>
    </w:p>
    <w:p w:rsidR="00AC22EF" w:rsidRPr="00AE62AB" w:rsidRDefault="00AC22EF" w:rsidP="00AC22E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1.1. Расчетные показатели минимально допустимого уровня обеспеченности объектами местного значения в области инженерного обеспечения (электро-, тепло-, газо- и водоснабжения населения, водоотведения) и показатели максимально допустимого уровня территориальной доступности таких объектов для населения городского округа</w:t>
      </w:r>
    </w:p>
    <w:p w:rsidR="00AC22EF" w:rsidRPr="00AE62AB" w:rsidRDefault="00AC22EF" w:rsidP="00AC2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2AB">
        <w:rPr>
          <w:rFonts w:ascii="Times New Roman" w:hAnsi="Times New Roman" w:cs="Times New Roman"/>
          <w:sz w:val="28"/>
          <w:szCs w:val="28"/>
        </w:rPr>
        <w:t>Расчетные показатели для объектов местного значения в области инженерного обеспечения установлены в соответствии с условиями текущей обеспеченности населения городского округа, а также документов стратегического планирования Изобильненского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E62AB">
        <w:rPr>
          <w:rFonts w:ascii="Times New Roman" w:hAnsi="Times New Roman" w:cs="Times New Roman"/>
          <w:sz w:val="28"/>
          <w:szCs w:val="28"/>
        </w:rPr>
        <w:t>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представлены в таблицах 1.1.1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62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6" w:history="1">
        <w:r w:rsidRPr="00AE62AB">
          <w:rPr>
            <w:rFonts w:ascii="Times New Roman" w:hAnsi="Times New Roman" w:cs="Times New Roman"/>
            <w:sz w:val="28"/>
            <w:szCs w:val="28"/>
          </w:rPr>
          <w:t>1.1.10</w:t>
        </w:r>
      </w:hyperlink>
      <w:r w:rsidRPr="00AE62AB">
        <w:rPr>
          <w:rFonts w:ascii="Times New Roman" w:hAnsi="Times New Roman" w:cs="Times New Roman"/>
          <w:sz w:val="28"/>
          <w:szCs w:val="28"/>
        </w:rPr>
        <w:t>.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1.1.1. Нормативы потребления коммунальной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22EF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по электроснабжению в жилых помещениях многоквартирных домов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 xml:space="preserve">и жилых </w:t>
      </w:r>
    </w:p>
    <w:p w:rsidR="00AC22EF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домах, в том числе общежитиях квартирного типа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 xml:space="preserve">(не оборудованными </w:t>
      </w: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электроотопительными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и электронагревательными приборами для целей</w:t>
      </w: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горячего водоснабжения)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5"/>
        <w:gridCol w:w="1277"/>
        <w:gridCol w:w="845"/>
        <w:gridCol w:w="845"/>
        <w:gridCol w:w="845"/>
        <w:gridCol w:w="845"/>
        <w:gridCol w:w="1189"/>
      </w:tblGrid>
      <w:tr w:rsidR="00AC22EF" w:rsidRPr="005954BC" w:rsidTr="004B0497">
        <w:tc>
          <w:tcPr>
            <w:tcW w:w="56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05" w:type="dxa"/>
            <w:vMerge w:val="restart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жилых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</w:p>
        </w:tc>
        <w:tc>
          <w:tcPr>
            <w:tcW w:w="5846" w:type="dxa"/>
            <w:gridSpan w:val="6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Норматив потребления коммунальной услуги, кВт*ч/мес. на чел.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Кол-во комнат в жилом помещении</w:t>
            </w:r>
          </w:p>
        </w:tc>
        <w:tc>
          <w:tcPr>
            <w:tcW w:w="4569" w:type="dxa"/>
            <w:gridSpan w:val="5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Количество человек, проживающих в помещении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 и более</w:t>
            </w:r>
          </w:p>
        </w:tc>
      </w:tr>
      <w:tr w:rsidR="00AC22EF" w:rsidRPr="005954BC" w:rsidTr="004B0497">
        <w:tc>
          <w:tcPr>
            <w:tcW w:w="567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5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дома, общежития квартирного типа, не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27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91,4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43,9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35,6</w:t>
            </w:r>
          </w:p>
        </w:tc>
        <w:tc>
          <w:tcPr>
            <w:tcW w:w="11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31,1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117,9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73,1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56,6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46,0</w:t>
            </w:r>
          </w:p>
        </w:tc>
        <w:tc>
          <w:tcPr>
            <w:tcW w:w="11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133,4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82,7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64,1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52,0</w:t>
            </w:r>
          </w:p>
        </w:tc>
        <w:tc>
          <w:tcPr>
            <w:tcW w:w="11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 и более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144,4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56,3</w:t>
            </w:r>
          </w:p>
        </w:tc>
        <w:tc>
          <w:tcPr>
            <w:tcW w:w="11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49,1</w:t>
            </w:r>
          </w:p>
        </w:tc>
      </w:tr>
      <w:tr w:rsidR="00AC22EF" w:rsidRPr="005954BC" w:rsidTr="004B0497">
        <w:tc>
          <w:tcPr>
            <w:tcW w:w="567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5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дома, общежития квартирного типа,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27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146,9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91,1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70,5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57,3</w:t>
            </w:r>
          </w:p>
        </w:tc>
        <w:tc>
          <w:tcPr>
            <w:tcW w:w="11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49,9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189,5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117,5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91,0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73,9</w:t>
            </w:r>
          </w:p>
        </w:tc>
        <w:tc>
          <w:tcPr>
            <w:tcW w:w="11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64,4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214,5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133,0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102,9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83,6</w:t>
            </w:r>
          </w:p>
        </w:tc>
        <w:tc>
          <w:tcPr>
            <w:tcW w:w="11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72,9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 и более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232,1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143,9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111,4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90,5</w:t>
            </w:r>
          </w:p>
        </w:tc>
        <w:tc>
          <w:tcPr>
            <w:tcW w:w="11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78,9</w:t>
            </w:r>
          </w:p>
        </w:tc>
      </w:tr>
      <w:tr w:rsidR="00AC22EF" w:rsidRPr="005954BC" w:rsidTr="004B0497">
        <w:tc>
          <w:tcPr>
            <w:tcW w:w="567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5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Жилые дома, не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27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137,9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85,5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66,2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  <w:tc>
          <w:tcPr>
            <w:tcW w:w="11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46,9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162,8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100,9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78,1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11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55,3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177,9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110,3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85,4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11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60,5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 и более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189,0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117,2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90,7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1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64,2</w:t>
            </w:r>
          </w:p>
        </w:tc>
      </w:tr>
      <w:tr w:rsidR="00AC22EF" w:rsidRPr="005954BC" w:rsidTr="004B0497">
        <w:tc>
          <w:tcPr>
            <w:tcW w:w="567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5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Жилые дома,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27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241,3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149,6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115,8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94,1</w:t>
            </w:r>
          </w:p>
        </w:tc>
        <w:tc>
          <w:tcPr>
            <w:tcW w:w="11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82,0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284,8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176,5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136,7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111,1</w:t>
            </w:r>
          </w:p>
        </w:tc>
        <w:tc>
          <w:tcPr>
            <w:tcW w:w="11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96,8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311,3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193,0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149,4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121,4</w:t>
            </w:r>
          </w:p>
        </w:tc>
        <w:tc>
          <w:tcPr>
            <w:tcW w:w="11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105,8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 и более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330,6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205,0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158,7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128,9</w:t>
            </w:r>
          </w:p>
        </w:tc>
        <w:tc>
          <w:tcPr>
            <w:tcW w:w="11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112,4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82" w:type="dxa"/>
            <w:gridSpan w:val="2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Общежития, оборудованные в установленном порядке стационарными электроплитами для приготов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ления пищи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127,0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78,7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61,0</w:t>
            </w:r>
          </w:p>
        </w:tc>
        <w:tc>
          <w:tcPr>
            <w:tcW w:w="84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  <w:tc>
          <w:tcPr>
            <w:tcW w:w="11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43,2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1.1.2. Нормативы потребления электрической энергии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в целях содержания общего имущества 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 xml:space="preserve">(не оборудованном </w:t>
      </w: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Pr="005954BC">
        <w:rPr>
          <w:rFonts w:ascii="Times New Roman" w:hAnsi="Times New Roman" w:cs="Times New Roman"/>
          <w:sz w:val="26"/>
          <w:szCs w:val="26"/>
        </w:rPr>
        <w:t>лектроотопительными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и электронагревательными приборами для целей</w:t>
      </w: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горячего водоснабжения)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89"/>
        <w:gridCol w:w="1736"/>
        <w:gridCol w:w="2126"/>
      </w:tblGrid>
      <w:tr w:rsidR="00AC22EF" w:rsidRPr="005954BC" w:rsidTr="004B0497">
        <w:tc>
          <w:tcPr>
            <w:tcW w:w="567" w:type="dxa"/>
            <w:vMerge w:val="restart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Группа многоквартирных домов</w:t>
            </w:r>
          </w:p>
        </w:tc>
        <w:tc>
          <w:tcPr>
            <w:tcW w:w="3862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Норматив потребления коммунальной услуги, кВт*ч на 1 м2 общей площади помещений, входящих в состав общего имущества в многоквартирном доме: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9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Не оборудованном лифтом</w:t>
            </w:r>
          </w:p>
        </w:tc>
        <w:tc>
          <w:tcPr>
            <w:tcW w:w="212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Оборудованном лифтом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Не оборудованные насосами</w:t>
            </w:r>
          </w:p>
        </w:tc>
        <w:tc>
          <w:tcPr>
            <w:tcW w:w="173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</w:tc>
        <w:tc>
          <w:tcPr>
            <w:tcW w:w="212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2,04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Оборудованные насосами отопления</w:t>
            </w:r>
          </w:p>
        </w:tc>
        <w:tc>
          <w:tcPr>
            <w:tcW w:w="173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1,14</w:t>
            </w:r>
          </w:p>
        </w:tc>
        <w:tc>
          <w:tcPr>
            <w:tcW w:w="212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2,11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Оборудованные насосами отопления и горячего или холодного водоснабжения</w:t>
            </w:r>
          </w:p>
        </w:tc>
        <w:tc>
          <w:tcPr>
            <w:tcW w:w="173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1,23</w:t>
            </w:r>
          </w:p>
        </w:tc>
        <w:tc>
          <w:tcPr>
            <w:tcW w:w="212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2,23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Оборудованные насосами отопления, горячего и холодного водоснабжения</w:t>
            </w:r>
          </w:p>
        </w:tc>
        <w:tc>
          <w:tcPr>
            <w:tcW w:w="173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1,31</w:t>
            </w:r>
          </w:p>
        </w:tc>
        <w:tc>
          <w:tcPr>
            <w:tcW w:w="212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2,36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Оборудованные насосами горячего или холодного водоснабжения</w:t>
            </w:r>
          </w:p>
        </w:tc>
        <w:tc>
          <w:tcPr>
            <w:tcW w:w="173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1,18</w:t>
            </w:r>
          </w:p>
        </w:tc>
        <w:tc>
          <w:tcPr>
            <w:tcW w:w="212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2,16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Оборудованные насосами горячего и холодного водоснабжения</w:t>
            </w:r>
          </w:p>
        </w:tc>
        <w:tc>
          <w:tcPr>
            <w:tcW w:w="173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1,26</w:t>
            </w:r>
          </w:p>
        </w:tc>
        <w:tc>
          <w:tcPr>
            <w:tcW w:w="212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2,29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1.1.3. Нормативы потребления коммунальной услуги</w:t>
      </w:r>
    </w:p>
    <w:p w:rsidR="00AC22EF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по электроснабжению при использовании надворных построек,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 xml:space="preserve">расположенных </w:t>
      </w: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на земельном участке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89"/>
        <w:gridCol w:w="1736"/>
        <w:gridCol w:w="2126"/>
      </w:tblGrid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989" w:type="dxa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использования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коммунального ресурса</w:t>
            </w:r>
          </w:p>
        </w:tc>
        <w:tc>
          <w:tcPr>
            <w:tcW w:w="1736" w:type="dxa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126" w:type="dxa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Норматив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потребления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Освещение в целях содержания сельскохозяйственных животных</w:t>
            </w:r>
          </w:p>
        </w:tc>
        <w:tc>
          <w:tcPr>
            <w:tcW w:w="173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кВт*ч/мес. на м2</w:t>
            </w:r>
          </w:p>
        </w:tc>
        <w:tc>
          <w:tcPr>
            <w:tcW w:w="212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0,34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73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кВт*ч/мес. на м2</w:t>
            </w:r>
          </w:p>
        </w:tc>
        <w:tc>
          <w:tcPr>
            <w:tcW w:w="212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173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кВт*ч/мес. на голову животного</w:t>
            </w:r>
          </w:p>
        </w:tc>
        <w:tc>
          <w:tcPr>
            <w:tcW w:w="212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1.1.4. Нормативы потребления коммунальной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 xml:space="preserve">по отоплению, </w:t>
      </w: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определенные расчетным методом, исходя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из продолжительности отопи</w:t>
      </w:r>
      <w:r w:rsidRPr="005954BC">
        <w:rPr>
          <w:rFonts w:ascii="Times New Roman" w:hAnsi="Times New Roman" w:cs="Times New Roman"/>
          <w:sz w:val="26"/>
          <w:szCs w:val="26"/>
        </w:rPr>
        <w:lastRenderedPageBreak/>
        <w:t>тельного периода семь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календарных месяцев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644"/>
        <w:gridCol w:w="2211"/>
        <w:gridCol w:w="2048"/>
      </w:tblGrid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948" w:type="dxa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жилых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помещений</w:t>
            </w:r>
          </w:p>
        </w:tc>
        <w:tc>
          <w:tcPr>
            <w:tcW w:w="164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2211" w:type="dxa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048" w:type="dxa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Норматив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потребления</w:t>
            </w:r>
          </w:p>
        </w:tc>
      </w:tr>
      <w:tr w:rsidR="00AC22EF" w:rsidRPr="005954BC" w:rsidTr="004B0497">
        <w:tc>
          <w:tcPr>
            <w:tcW w:w="567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48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или жилые дома до 1999 года постройки включительно</w:t>
            </w:r>
          </w:p>
        </w:tc>
        <w:tc>
          <w:tcPr>
            <w:tcW w:w="164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этаж</w:t>
            </w:r>
          </w:p>
        </w:tc>
        <w:tc>
          <w:tcPr>
            <w:tcW w:w="2211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гкал/м2 в месяц</w:t>
            </w:r>
          </w:p>
        </w:tc>
        <w:tc>
          <w:tcPr>
            <w:tcW w:w="204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0,0351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 этажа</w:t>
            </w:r>
          </w:p>
        </w:tc>
        <w:tc>
          <w:tcPr>
            <w:tcW w:w="2211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гкал/м2 в месяц</w:t>
            </w:r>
          </w:p>
        </w:tc>
        <w:tc>
          <w:tcPr>
            <w:tcW w:w="204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0,0350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3 - 4 этажа</w:t>
            </w:r>
          </w:p>
        </w:tc>
        <w:tc>
          <w:tcPr>
            <w:tcW w:w="2211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гкал/м2 в месяц</w:t>
            </w:r>
          </w:p>
        </w:tc>
        <w:tc>
          <w:tcPr>
            <w:tcW w:w="204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0,0215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5 - 9 этажей</w:t>
            </w:r>
          </w:p>
        </w:tc>
        <w:tc>
          <w:tcPr>
            <w:tcW w:w="2211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гкал/м2 в месяц</w:t>
            </w:r>
          </w:p>
        </w:tc>
        <w:tc>
          <w:tcPr>
            <w:tcW w:w="204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0,0195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1.1.5. Нормативы потребления коммунальной</w:t>
      </w: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услуги по газоснабжению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89"/>
        <w:gridCol w:w="1736"/>
        <w:gridCol w:w="2126"/>
      </w:tblGrid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498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Категория многоквартирного (жилого) дома</w:t>
            </w:r>
          </w:p>
        </w:tc>
        <w:tc>
          <w:tcPr>
            <w:tcW w:w="1736" w:type="dxa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126" w:type="dxa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Норматив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потребления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851" w:type="dxa"/>
            <w:gridSpan w:val="3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Для приготовления пищи при газоснабжении природным газом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дома, оборудованные газовой плитой</w:t>
            </w:r>
          </w:p>
        </w:tc>
        <w:tc>
          <w:tcPr>
            <w:tcW w:w="173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м3/мес. на чел.</w:t>
            </w:r>
          </w:p>
        </w:tc>
        <w:tc>
          <w:tcPr>
            <w:tcW w:w="212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851" w:type="dxa"/>
            <w:gridSpan w:val="3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Для подогрева воды при газоснабжении природным газом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</w:t>
            </w:r>
          </w:p>
        </w:tc>
        <w:tc>
          <w:tcPr>
            <w:tcW w:w="173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м3/мес. на чел.</w:t>
            </w:r>
          </w:p>
        </w:tc>
        <w:tc>
          <w:tcPr>
            <w:tcW w:w="212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дома, оборудованные газовой плитой и не оборудованные газовым водонагревателем (при отсутствии централизованного горячего водоснабжения)</w:t>
            </w:r>
          </w:p>
        </w:tc>
        <w:tc>
          <w:tcPr>
            <w:tcW w:w="173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м3/мес. на чел.</w:t>
            </w:r>
          </w:p>
        </w:tc>
        <w:tc>
          <w:tcPr>
            <w:tcW w:w="212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851" w:type="dxa"/>
            <w:gridSpan w:val="3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Для приготовления пищи и подогрева воды при газоснабжении природным газом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дома, оборудованные газовой плитой и газовым водонагревателем (при отсутствии централизованного горячего водоснабжения)</w:t>
            </w:r>
          </w:p>
        </w:tc>
        <w:tc>
          <w:tcPr>
            <w:tcW w:w="173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м3/мес. на чел.</w:t>
            </w:r>
          </w:p>
        </w:tc>
        <w:tc>
          <w:tcPr>
            <w:tcW w:w="212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дома, оборудованные газовой плитой и не оборудованные газовым водонагревателем (при отсутствии централизованного горячего водоснабжения)</w:t>
            </w:r>
          </w:p>
        </w:tc>
        <w:tc>
          <w:tcPr>
            <w:tcW w:w="173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м3/мес. на чел.</w:t>
            </w:r>
          </w:p>
        </w:tc>
        <w:tc>
          <w:tcPr>
            <w:tcW w:w="212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8851" w:type="dxa"/>
            <w:gridSpan w:val="3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Для отопления жилых помещений при газоснабжении природным газом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8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</w:t>
            </w:r>
          </w:p>
        </w:tc>
        <w:tc>
          <w:tcPr>
            <w:tcW w:w="173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м3/мес. на м2 общей площади жилых помещений</w:t>
            </w:r>
          </w:p>
        </w:tc>
        <w:tc>
          <w:tcPr>
            <w:tcW w:w="212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8,2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1.1.6. Нормативы потребления коммунальной услуги</w:t>
      </w: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по газоснабжению при использовании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и надворных построек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1644"/>
        <w:gridCol w:w="1587"/>
        <w:gridCol w:w="1790"/>
      </w:tblGrid>
      <w:tr w:rsidR="00AC22EF" w:rsidRPr="005954BC" w:rsidTr="004B0497">
        <w:tc>
          <w:tcPr>
            <w:tcW w:w="567" w:type="dxa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474" w:type="dxa"/>
            <w:gridSpan w:val="2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использования коммунального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ресурса</w:t>
            </w:r>
          </w:p>
        </w:tc>
        <w:tc>
          <w:tcPr>
            <w:tcW w:w="1587" w:type="dxa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790" w:type="dxa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Норматив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потребления</w:t>
            </w:r>
          </w:p>
        </w:tc>
      </w:tr>
      <w:tr w:rsidR="00AC22EF" w:rsidRPr="005954BC" w:rsidTr="004B0497">
        <w:tc>
          <w:tcPr>
            <w:tcW w:w="56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30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Отопление надворных построек, расположенных на земельном участке, при газоснабжении природным газом:</w:t>
            </w:r>
          </w:p>
        </w:tc>
        <w:tc>
          <w:tcPr>
            <w:tcW w:w="164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Отопление бани</w:t>
            </w:r>
          </w:p>
        </w:tc>
        <w:tc>
          <w:tcPr>
            <w:tcW w:w="158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м3/мес. на м3 объема помещения</w:t>
            </w:r>
          </w:p>
        </w:tc>
        <w:tc>
          <w:tcPr>
            <w:tcW w:w="179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0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Отопление теплицы</w:t>
            </w:r>
          </w:p>
        </w:tc>
        <w:tc>
          <w:tcPr>
            <w:tcW w:w="158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30,5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0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Отопление гаража</w:t>
            </w:r>
          </w:p>
        </w:tc>
        <w:tc>
          <w:tcPr>
            <w:tcW w:w="158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74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158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м3/мес. на голову животного</w:t>
            </w:r>
          </w:p>
        </w:tc>
        <w:tc>
          <w:tcPr>
            <w:tcW w:w="179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16,6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74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158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м3/мес. на голову животного</w:t>
            </w:r>
          </w:p>
        </w:tc>
        <w:tc>
          <w:tcPr>
            <w:tcW w:w="179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1,66</w:t>
            </w:r>
          </w:p>
        </w:tc>
      </w:tr>
    </w:tbl>
    <w:p w:rsidR="00AC22EF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1.1.7. Нормативы потребления коммунальной услуги</w:t>
      </w: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по водоснабжению и водоотведению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96"/>
        <w:gridCol w:w="864"/>
        <w:gridCol w:w="864"/>
        <w:gridCol w:w="1227"/>
      </w:tblGrid>
      <w:tr w:rsidR="00AC22EF" w:rsidRPr="005954BC" w:rsidTr="004B0497">
        <w:tc>
          <w:tcPr>
            <w:tcW w:w="56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5896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Категория жилых помещений</w:t>
            </w:r>
          </w:p>
        </w:tc>
        <w:tc>
          <w:tcPr>
            <w:tcW w:w="2955" w:type="dxa"/>
            <w:gridSpan w:val="3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Норматив потребления коммунальной услуги, л/мес. на чел.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122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Холодное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Горячее</w:t>
            </w:r>
          </w:p>
        </w:tc>
        <w:tc>
          <w:tcPr>
            <w:tcW w:w="122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мм с душем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6,0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7,6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водоразборной колонкой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дома, оборудованные централизованным холодным водоснабжением, без централизованного водоотведения (без выгреба или септика), водонагревателем всех типов, с ванной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водоразборной колонкой с централизованным водоотведением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Дома, использующиеся в качестве общежитий, оборудованные централизованным холодным водоснабжением, без водоотведения (с выгребом или септиком), с общими душевыми на этаж и общими кухнями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Дома, использующиеся в качестве общежитий, оборудованные централизованным холодным водоснабжением, водоотведением, с общими душевыми на этаж и общими кухнями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Дома, использующиеся в качестве общежитий, оборудованные централизованным холодным водоснабжением, водоотведением, без кухни и душевой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Дома, использующиеся в качестве общежи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тий, оборудованные централизованным холодным водоснабжением, водоотведением, с общими душевыми, без кухни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,3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89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Общежития, оборудованные централизованным холодным и горячим водоснабжением, водоотведением, без душевой, с общей кухней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22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Примечание: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1. Для категорий жилых помещений, указанных в пунктах 6 - 10, в случае наличия септика или выгреба норматив потребления коммунальной услуги по водоотведению применяется при наличии заключенного договора на осуществление водоотведения гарантирующей организацией.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1.1.8. Нормативы потребления холодной воды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96"/>
        <w:gridCol w:w="864"/>
        <w:gridCol w:w="864"/>
        <w:gridCol w:w="1227"/>
      </w:tblGrid>
      <w:tr w:rsidR="00AC22EF" w:rsidRPr="005954BC" w:rsidTr="004B0497">
        <w:tc>
          <w:tcPr>
            <w:tcW w:w="56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896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Категория жилых помещений</w:t>
            </w:r>
          </w:p>
        </w:tc>
        <w:tc>
          <w:tcPr>
            <w:tcW w:w="2955" w:type="dxa"/>
            <w:gridSpan w:val="3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Норматив потребления коммунальной услуги, л/мес. на чел.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122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Холодное</w:t>
            </w:r>
          </w:p>
        </w:tc>
        <w:tc>
          <w:tcPr>
            <w:tcW w:w="8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Горячее</w:t>
            </w:r>
          </w:p>
        </w:tc>
        <w:tc>
          <w:tcPr>
            <w:tcW w:w="122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9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86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0,020</w:t>
            </w:r>
          </w:p>
        </w:tc>
        <w:tc>
          <w:tcPr>
            <w:tcW w:w="86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0,020</w:t>
            </w:r>
          </w:p>
        </w:tc>
        <w:tc>
          <w:tcPr>
            <w:tcW w:w="122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9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86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0,029</w:t>
            </w:r>
          </w:p>
        </w:tc>
        <w:tc>
          <w:tcPr>
            <w:tcW w:w="86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0,029</w:t>
            </w:r>
          </w:p>
        </w:tc>
      </w:tr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9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86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0,029</w:t>
            </w:r>
          </w:p>
        </w:tc>
        <w:tc>
          <w:tcPr>
            <w:tcW w:w="86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0,029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1.1.9. Нормативы потребления коммунальной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 xml:space="preserve">по холодному </w:t>
      </w: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водоснабжению при использовании земельного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участка и надворных построек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75"/>
        <w:gridCol w:w="2154"/>
        <w:gridCol w:w="1417"/>
        <w:gridCol w:w="2105"/>
      </w:tblGrid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5329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Направление использования коммунального ресурса</w:t>
            </w:r>
          </w:p>
        </w:tc>
        <w:tc>
          <w:tcPr>
            <w:tcW w:w="141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0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Норматив потребления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29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Полив земельного участка</w:t>
            </w:r>
          </w:p>
        </w:tc>
        <w:tc>
          <w:tcPr>
            <w:tcW w:w="141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м3/мес. на м2</w:t>
            </w:r>
          </w:p>
        </w:tc>
        <w:tc>
          <w:tcPr>
            <w:tcW w:w="210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</w:tr>
      <w:tr w:rsidR="00AC22EF" w:rsidRPr="005954BC" w:rsidTr="004B0497">
        <w:tc>
          <w:tcPr>
            <w:tcW w:w="56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75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Водоснабжение и приготовление пищи для сельскохозяйственных животных:</w:t>
            </w:r>
          </w:p>
        </w:tc>
        <w:tc>
          <w:tcPr>
            <w:tcW w:w="215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Корова</w:t>
            </w:r>
          </w:p>
        </w:tc>
        <w:tc>
          <w:tcPr>
            <w:tcW w:w="141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м3/мес. на голову животного</w:t>
            </w:r>
          </w:p>
        </w:tc>
        <w:tc>
          <w:tcPr>
            <w:tcW w:w="210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2,61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Свинья</w:t>
            </w:r>
          </w:p>
        </w:tc>
        <w:tc>
          <w:tcPr>
            <w:tcW w:w="141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0,59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Овца или коза</w:t>
            </w:r>
          </w:p>
        </w:tc>
        <w:tc>
          <w:tcPr>
            <w:tcW w:w="141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Лошадь</w:t>
            </w:r>
          </w:p>
        </w:tc>
        <w:tc>
          <w:tcPr>
            <w:tcW w:w="141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1,94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Курица</w:t>
            </w:r>
          </w:p>
        </w:tc>
        <w:tc>
          <w:tcPr>
            <w:tcW w:w="141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Индейка</w:t>
            </w:r>
          </w:p>
        </w:tc>
        <w:tc>
          <w:tcPr>
            <w:tcW w:w="141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Утка</w:t>
            </w:r>
          </w:p>
        </w:tc>
        <w:tc>
          <w:tcPr>
            <w:tcW w:w="141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Гусь</w:t>
            </w:r>
          </w:p>
        </w:tc>
        <w:tc>
          <w:tcPr>
            <w:tcW w:w="141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Нутрия, кролик</w:t>
            </w:r>
          </w:p>
        </w:tc>
        <w:tc>
          <w:tcPr>
            <w:tcW w:w="141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29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141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м3/мес. на человека</w:t>
            </w:r>
          </w:p>
        </w:tc>
        <w:tc>
          <w:tcPr>
            <w:tcW w:w="210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6,47</w:t>
            </w:r>
          </w:p>
        </w:tc>
      </w:tr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29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Водоснабжение иных надворных построек, в том числе гаража, теплиц (зимних садов), других объектов</w:t>
            </w:r>
          </w:p>
        </w:tc>
        <w:tc>
          <w:tcPr>
            <w:tcW w:w="141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м3/мес. на человека</w:t>
            </w:r>
          </w:p>
        </w:tc>
        <w:tc>
          <w:tcPr>
            <w:tcW w:w="210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1,02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566"/>
      <w:bookmarkEnd w:id="3"/>
      <w:r w:rsidRPr="005954BC">
        <w:rPr>
          <w:rFonts w:ascii="Times New Roman" w:hAnsi="Times New Roman" w:cs="Times New Roman"/>
          <w:sz w:val="26"/>
          <w:szCs w:val="26"/>
        </w:rPr>
        <w:t>Таблица 1.1.10. Нормативы расхода тепловой энергии,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используемой на подогрев холодной воды для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 xml:space="preserve">коммунальной услуги по горячему </w:t>
      </w: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водоснабжению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1587"/>
        <w:gridCol w:w="4248"/>
        <w:gridCol w:w="1331"/>
        <w:gridCol w:w="1671"/>
      </w:tblGrid>
      <w:tr w:rsidR="00AC22EF" w:rsidRPr="005954BC" w:rsidTr="004B0497">
        <w:tc>
          <w:tcPr>
            <w:tcW w:w="58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Вид системы Горячего водоснабжения</w:t>
            </w:r>
          </w:p>
        </w:tc>
        <w:tc>
          <w:tcPr>
            <w:tcW w:w="4248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Конструктивные особенности многоквартирного дома или жилого дома</w:t>
            </w:r>
          </w:p>
        </w:tc>
        <w:tc>
          <w:tcPr>
            <w:tcW w:w="3002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Норматив, определенный с применением расчетного метода (метода аналогов)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 наружной сетью горячего водоснабжения</w:t>
            </w:r>
          </w:p>
        </w:tc>
        <w:tc>
          <w:tcPr>
            <w:tcW w:w="1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без наружной сети горячего водоснабжения</w:t>
            </w:r>
          </w:p>
        </w:tc>
      </w:tr>
      <w:tr w:rsidR="00AC22EF" w:rsidRPr="005954BC" w:rsidTr="004B0497">
        <w:tc>
          <w:tcPr>
            <w:tcW w:w="58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8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Закрытая Система горячего водоснабжения</w:t>
            </w:r>
          </w:p>
        </w:tc>
        <w:tc>
          <w:tcPr>
            <w:tcW w:w="424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Неизолированные стояки и полотенцесушители независимо от наличия наружной сети горячего водоснабжения</w:t>
            </w:r>
          </w:p>
        </w:tc>
        <w:tc>
          <w:tcPr>
            <w:tcW w:w="3002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(0,0639)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Неизолированные стояки и отсутствие полотенцесушителей независимо от наличия наружной сети горячего водоснабжения</w:t>
            </w:r>
          </w:p>
        </w:tc>
        <w:tc>
          <w:tcPr>
            <w:tcW w:w="3002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(0,0590)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Изолированные стояки и полотенцесушители с наружной сетью горячего водоснабжения</w:t>
            </w:r>
          </w:p>
        </w:tc>
        <w:tc>
          <w:tcPr>
            <w:tcW w:w="133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0,0627</w:t>
            </w:r>
          </w:p>
        </w:tc>
        <w:tc>
          <w:tcPr>
            <w:tcW w:w="1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0,0602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Изолированные стояки и отсутствие полотенцесушителей с наружной сетью горячего водоснабжения</w:t>
            </w:r>
          </w:p>
        </w:tc>
        <w:tc>
          <w:tcPr>
            <w:tcW w:w="133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0,0577</w:t>
            </w:r>
          </w:p>
        </w:tc>
        <w:tc>
          <w:tcPr>
            <w:tcW w:w="1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0,0552</w:t>
            </w:r>
          </w:p>
        </w:tc>
      </w:tr>
      <w:tr w:rsidR="00AC22EF" w:rsidRPr="005954BC" w:rsidTr="004B0497">
        <w:tc>
          <w:tcPr>
            <w:tcW w:w="58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58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Открытая система горячего водоснабжения</w:t>
            </w:r>
          </w:p>
        </w:tc>
        <w:tc>
          <w:tcPr>
            <w:tcW w:w="424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Неизолированные стояки и полотенцесушители без наружной сети горячего водоснабжения</w:t>
            </w:r>
          </w:p>
        </w:tc>
        <w:tc>
          <w:tcPr>
            <w:tcW w:w="133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0,0652</w:t>
            </w:r>
          </w:p>
        </w:tc>
        <w:tc>
          <w:tcPr>
            <w:tcW w:w="1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Неизолированные стояки и отсутствие полотенцесушителей без наружной сети горячего водоснабжения</w:t>
            </w:r>
          </w:p>
        </w:tc>
        <w:tc>
          <w:tcPr>
            <w:tcW w:w="133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0,0602</w:t>
            </w:r>
          </w:p>
        </w:tc>
        <w:tc>
          <w:tcPr>
            <w:tcW w:w="1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Изолированные стояки и полотенцесушители</w:t>
            </w:r>
          </w:p>
        </w:tc>
        <w:tc>
          <w:tcPr>
            <w:tcW w:w="133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0,0627</w:t>
            </w:r>
          </w:p>
        </w:tc>
        <w:tc>
          <w:tcPr>
            <w:tcW w:w="1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0,0602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Изолированные стояки и отсутствие полотенцесушителей с наружной сетью горячего водоснабжения</w:t>
            </w:r>
          </w:p>
        </w:tc>
        <w:tc>
          <w:tcPr>
            <w:tcW w:w="133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0,0577</w:t>
            </w:r>
          </w:p>
        </w:tc>
        <w:tc>
          <w:tcPr>
            <w:tcW w:w="1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0,0552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B7765C" w:rsidRDefault="00AC22EF" w:rsidP="00AC22E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765C">
        <w:rPr>
          <w:rFonts w:ascii="Times New Roman" w:hAnsi="Times New Roman" w:cs="Times New Roman"/>
          <w:sz w:val="28"/>
          <w:szCs w:val="28"/>
        </w:rPr>
        <w:t>1.2. Расчетные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 городского округа</w:t>
      </w:r>
    </w:p>
    <w:p w:rsidR="00AC22EF" w:rsidRPr="00B7765C" w:rsidRDefault="00AC22EF" w:rsidP="00AC2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65C">
        <w:rPr>
          <w:rFonts w:ascii="Times New Roman" w:hAnsi="Times New Roman" w:cs="Times New Roman"/>
          <w:sz w:val="28"/>
          <w:szCs w:val="28"/>
        </w:rPr>
        <w:t xml:space="preserve">Расчетные показатели для объектов в области автомобильных дорог местного значения установлены в соответствии с индивидуальными особенностями пространственной организации городского округа (сложившаяся планировочная структура, ранжирование городских улиц и дорог по категориям, природно-климатические условия). Сложившаяся планировочная структура городского округа и текущее ранжирование городских улиц и дорог определяют расчетные параметры улиц и дорог, такие как ширина и количество полос движения; природно-климатические условия влияют на такие параметры, как значение продольного уклона и радиусы кривых в плане.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представлены в таблицах 1.2.1 - </w:t>
      </w:r>
      <w:hyperlink w:anchor="P842" w:history="1">
        <w:r w:rsidRPr="00B7765C">
          <w:rPr>
            <w:rFonts w:ascii="Times New Roman" w:hAnsi="Times New Roman" w:cs="Times New Roman"/>
            <w:sz w:val="28"/>
            <w:szCs w:val="28"/>
          </w:rPr>
          <w:t>1.2.3</w:t>
        </w:r>
      </w:hyperlink>
      <w:r w:rsidRPr="00B7765C">
        <w:rPr>
          <w:rFonts w:ascii="Times New Roman" w:hAnsi="Times New Roman" w:cs="Times New Roman"/>
          <w:sz w:val="28"/>
          <w:szCs w:val="28"/>
        </w:rPr>
        <w:t>.</w:t>
      </w:r>
    </w:p>
    <w:p w:rsidR="00AC22EF" w:rsidRPr="00B7765C" w:rsidRDefault="00AC22EF" w:rsidP="00AC2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1.2.1. Расчетные параметры улиц и дорог различных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категорий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020"/>
        <w:gridCol w:w="907"/>
        <w:gridCol w:w="1138"/>
        <w:gridCol w:w="1304"/>
        <w:gridCol w:w="964"/>
        <w:gridCol w:w="1534"/>
      </w:tblGrid>
      <w:tr w:rsidR="00AC22EF" w:rsidRPr="005954BC" w:rsidTr="004B0497">
        <w:tc>
          <w:tcPr>
            <w:tcW w:w="255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Категория дорог и улиц</w:t>
            </w: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Расчетная скорость движения, км/ч</w:t>
            </w:r>
          </w:p>
        </w:tc>
        <w:tc>
          <w:tcPr>
            <w:tcW w:w="90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Ширина полосы движения, м</w:t>
            </w:r>
          </w:p>
        </w:tc>
        <w:tc>
          <w:tcPr>
            <w:tcW w:w="113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Число полос движения (суммарно в двух направлениях)</w:t>
            </w: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Наименьший радиус кривых в плане с виражом/без виража, м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Наибольший продольный уклон, °/00</w:t>
            </w:r>
          </w:p>
        </w:tc>
        <w:tc>
          <w:tcPr>
            <w:tcW w:w="153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Наименьшая ширина пешеходной части тротуара, м</w:t>
            </w:r>
          </w:p>
        </w:tc>
      </w:tr>
      <w:tr w:rsidR="00AC22EF" w:rsidRPr="005954BC" w:rsidTr="004B0497">
        <w:tc>
          <w:tcPr>
            <w:tcW w:w="9418" w:type="dxa"/>
            <w:gridSpan w:val="7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Магистральные городские дороги:</w:t>
            </w:r>
          </w:p>
        </w:tc>
      </w:tr>
      <w:tr w:rsidR="00AC22EF" w:rsidRPr="005954BC" w:rsidTr="004B0497">
        <w:tc>
          <w:tcPr>
            <w:tcW w:w="255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2-го класса</w:t>
            </w: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3,50 - 3,75</w:t>
            </w:r>
          </w:p>
        </w:tc>
        <w:tc>
          <w:tcPr>
            <w:tcW w:w="1138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4 - 8</w:t>
            </w: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430/580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34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22EF" w:rsidRPr="005954BC" w:rsidTr="004B0497">
        <w:tc>
          <w:tcPr>
            <w:tcW w:w="255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0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3,25 - 3,75</w:t>
            </w:r>
          </w:p>
        </w:tc>
        <w:tc>
          <w:tcPr>
            <w:tcW w:w="113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310/420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3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255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0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230/310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3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9418" w:type="dxa"/>
            <w:gridSpan w:val="7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Магистральные улицы общегородского значения:</w:t>
            </w:r>
          </w:p>
        </w:tc>
      </w:tr>
      <w:tr w:rsidR="00AC22EF" w:rsidRPr="005954BC" w:rsidTr="004B0497">
        <w:tc>
          <w:tcPr>
            <w:tcW w:w="255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2-го класса</w:t>
            </w: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0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3,25 - 3,75</w:t>
            </w:r>
          </w:p>
        </w:tc>
        <w:tc>
          <w:tcPr>
            <w:tcW w:w="1138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4 - 10</w:t>
            </w: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310/420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34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AC22EF" w:rsidRPr="005954BC" w:rsidTr="004B0497">
        <w:tc>
          <w:tcPr>
            <w:tcW w:w="255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0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230/310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3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255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0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170/220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3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255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3-го класса</w:t>
            </w: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0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3,25 - 3,75</w:t>
            </w:r>
          </w:p>
        </w:tc>
        <w:tc>
          <w:tcPr>
            <w:tcW w:w="1138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4 - 6</w:t>
            </w: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230/310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34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AC22EF" w:rsidRPr="005954BC" w:rsidTr="004B0497">
        <w:tc>
          <w:tcPr>
            <w:tcW w:w="255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0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170/220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3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255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110/140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3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255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Магистральные улицы районного значения</w:t>
            </w: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0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3,25 - 3,75</w:t>
            </w:r>
          </w:p>
        </w:tc>
        <w:tc>
          <w:tcPr>
            <w:tcW w:w="1138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230/310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34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2,25</w:t>
            </w:r>
          </w:p>
        </w:tc>
      </w:tr>
      <w:tr w:rsidR="00AC22EF" w:rsidRPr="005954BC" w:rsidTr="004B0497">
        <w:tc>
          <w:tcPr>
            <w:tcW w:w="255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0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170/220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3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255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110/140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3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9418" w:type="dxa"/>
            <w:gridSpan w:val="7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Городские улицы и дороги местного значения:</w:t>
            </w:r>
          </w:p>
        </w:tc>
      </w:tr>
      <w:tr w:rsidR="00AC22EF" w:rsidRPr="005954BC" w:rsidTr="004B0497">
        <w:tc>
          <w:tcPr>
            <w:tcW w:w="255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Улицы в зонах жилой застройки</w:t>
            </w: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3,0 - 3,5</w:t>
            </w:r>
          </w:p>
        </w:tc>
        <w:tc>
          <w:tcPr>
            <w:tcW w:w="1138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110/140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34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AC22EF" w:rsidRPr="005954BC" w:rsidTr="004B0497">
        <w:tc>
          <w:tcPr>
            <w:tcW w:w="255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70/80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3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255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40/40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3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255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Улицы в общественно-деловых и торговых зонах</w:t>
            </w: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3,0 - 3,5</w:t>
            </w:r>
          </w:p>
        </w:tc>
        <w:tc>
          <w:tcPr>
            <w:tcW w:w="1138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110/140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34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AC22EF" w:rsidRPr="005954BC" w:rsidTr="004B0497">
        <w:tc>
          <w:tcPr>
            <w:tcW w:w="255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70/80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3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255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40/40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3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255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Улицы и дороги в производственных зонах</w:t>
            </w: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13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110/140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3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AC22EF" w:rsidRPr="005954BC" w:rsidTr="004B0497">
        <w:tc>
          <w:tcPr>
            <w:tcW w:w="9418" w:type="dxa"/>
            <w:gridSpan w:val="7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Сельские улицы и дороги:</w:t>
            </w:r>
          </w:p>
        </w:tc>
      </w:tr>
      <w:tr w:rsidR="00AC22EF" w:rsidRPr="005954BC" w:rsidTr="004B0497">
        <w:tc>
          <w:tcPr>
            <w:tcW w:w="255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улицы сельского населенного пункта</w:t>
            </w: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0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13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2 - 4</w:t>
            </w: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3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1,5 - 2,25</w:t>
            </w:r>
          </w:p>
        </w:tc>
      </w:tr>
      <w:tr w:rsidR="00AC22EF" w:rsidRPr="005954BC" w:rsidTr="004B0497">
        <w:tc>
          <w:tcPr>
            <w:tcW w:w="255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Местные улицы</w:t>
            </w: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3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3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AC22EF" w:rsidRPr="005954BC" w:rsidTr="004B0497">
        <w:tc>
          <w:tcPr>
            <w:tcW w:w="255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Местные дороги</w:t>
            </w: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2,75</w:t>
            </w:r>
          </w:p>
        </w:tc>
        <w:tc>
          <w:tcPr>
            <w:tcW w:w="113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3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1,0 (допускается устраивать с одной стороны)</w:t>
            </w:r>
          </w:p>
        </w:tc>
      </w:tr>
      <w:tr w:rsidR="00AC22EF" w:rsidRPr="005954BC" w:rsidTr="004B0497">
        <w:tc>
          <w:tcPr>
            <w:tcW w:w="255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Проезды</w:t>
            </w: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13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3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C22EF" w:rsidRPr="00B7765C" w:rsidRDefault="00AC22EF" w:rsidP="00AC2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2EF" w:rsidRPr="00C74958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4958">
        <w:rPr>
          <w:rFonts w:ascii="Times New Roman" w:hAnsi="Times New Roman" w:cs="Times New Roman"/>
          <w:sz w:val="26"/>
          <w:szCs w:val="26"/>
        </w:rPr>
        <w:t>Примечания:</w:t>
      </w:r>
    </w:p>
    <w:p w:rsidR="00AC22EF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4958">
        <w:rPr>
          <w:rFonts w:ascii="Times New Roman" w:hAnsi="Times New Roman" w:cs="Times New Roman"/>
          <w:sz w:val="26"/>
          <w:szCs w:val="26"/>
        </w:rPr>
        <w:t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Ширина улиц и дорог в красных линиях принимается, м: магистральных дорог - 50 - 100; магистральных улиц - 40 - 100; улиц и дорог местного значения - 15 - 30.</w:t>
      </w:r>
    </w:p>
    <w:p w:rsidR="00AC22EF" w:rsidRPr="00C74958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4958">
        <w:rPr>
          <w:rFonts w:ascii="Times New Roman" w:hAnsi="Times New Roman" w:cs="Times New Roman"/>
          <w:sz w:val="26"/>
          <w:szCs w:val="26"/>
        </w:rPr>
        <w:t>2. Значение расчетной скорости следует принимать в зависимости от выполняемой функции улицы и дороги, вида дорожной деятельности (строительство, реконструкция) и условий прохождения улицы или дороги. При проектировании объектов нового строительства на незастроенной территории рекомендуется принимать максимальные значения расчетной скорости. При проектировании объектов реконструкции или в условиях сложного рельефа с большими перепадами высот в сложившейся застройке на основании технико-экономического обоснования могут приниматься меньшие из указанных значений расчетных скоростей в зависимости от ограничений, налагаемых соответственно прилегающей застройкой и рельефом. Разрешенную скорость движения следует устанавливать на 10 км/ч ниже расчетной.</w:t>
      </w:r>
    </w:p>
    <w:p w:rsidR="00AC22EF" w:rsidRPr="00C74958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4958">
        <w:rPr>
          <w:rFonts w:ascii="Times New Roman" w:hAnsi="Times New Roman" w:cs="Times New Roman"/>
          <w:sz w:val="26"/>
          <w:szCs w:val="26"/>
        </w:rPr>
        <w:t>3. В ширину пешеходной части тротуаров и дорожек не включаются площади, необходимые для размещения киосков, скамеек и т.п.</w:t>
      </w:r>
    </w:p>
    <w:p w:rsidR="00AC22EF" w:rsidRPr="00C74958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4958">
        <w:rPr>
          <w:rFonts w:ascii="Times New Roman" w:hAnsi="Times New Roman" w:cs="Times New Roman"/>
          <w:sz w:val="26"/>
          <w:szCs w:val="26"/>
        </w:rPr>
        <w:t>4. 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:rsidR="00AC22EF" w:rsidRPr="00C74958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4958">
        <w:rPr>
          <w:rFonts w:ascii="Times New Roman" w:hAnsi="Times New Roman" w:cs="Times New Roman"/>
          <w:sz w:val="26"/>
          <w:szCs w:val="26"/>
        </w:rPr>
        <w:t>5. 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AC22EF" w:rsidRPr="00C74958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4958">
        <w:rPr>
          <w:rFonts w:ascii="Times New Roman" w:hAnsi="Times New Roman" w:cs="Times New Roman"/>
          <w:sz w:val="26"/>
          <w:szCs w:val="26"/>
        </w:rPr>
        <w:t>6. При поэтапном достижении расчетных параметров магистральных улиц и дорог,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строительства.</w:t>
      </w:r>
    </w:p>
    <w:p w:rsidR="00AC22EF" w:rsidRPr="00C74958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4958">
        <w:rPr>
          <w:rFonts w:ascii="Times New Roman" w:hAnsi="Times New Roman" w:cs="Times New Roman"/>
          <w:sz w:val="26"/>
          <w:szCs w:val="26"/>
        </w:rPr>
        <w:t>Расчетные показатели обеспеченности населения машино-местами на объектах хранения легковых автомобилей постоянного населения городского округа представлены в Таблице 1.2.2.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1.2.2. Расчетные показатели обеспеченности населения</w:t>
      </w: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машино-местами (м/м) на объектах хранения легковых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автомобилей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266"/>
        <w:gridCol w:w="2041"/>
        <w:gridCol w:w="1191"/>
        <w:gridCol w:w="1936"/>
      </w:tblGrid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2041" w:type="dxa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Расчетная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Минимально допустимый уро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вень обеспеченности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Максимально допустимый уровень территориальной доступно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</w:t>
            </w:r>
          </w:p>
        </w:tc>
      </w:tr>
      <w:tr w:rsidR="00AC22EF" w:rsidRPr="005954BC" w:rsidTr="004B0497">
        <w:tc>
          <w:tcPr>
            <w:tcW w:w="9418" w:type="dxa"/>
            <w:gridSpan w:val="5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МНОГОКВАРТИРНЫЕ И ЖИЛЫЕ ДОМА</w:t>
            </w:r>
          </w:p>
        </w:tc>
      </w:tr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стоянка для постоянного хранения</w:t>
            </w:r>
          </w:p>
        </w:tc>
        <w:tc>
          <w:tcPr>
            <w:tcW w:w="204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м/м на 1 квартиру</w:t>
            </w: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800 м</w:t>
            </w:r>
          </w:p>
        </w:tc>
      </w:tr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стоянка для временного хранения</w:t>
            </w:r>
          </w:p>
        </w:tc>
        <w:tc>
          <w:tcPr>
            <w:tcW w:w="204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м/м на 1 квартиру</w:t>
            </w: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800 м</w:t>
            </w:r>
          </w:p>
        </w:tc>
      </w:tr>
      <w:tr w:rsidR="00AC22EF" w:rsidRPr="005954BC" w:rsidTr="004B0497">
        <w:tc>
          <w:tcPr>
            <w:tcW w:w="9418" w:type="dxa"/>
            <w:gridSpan w:val="5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ЗДАНИЯ И СООРУЖЕНИЯ</w:t>
            </w:r>
          </w:p>
        </w:tc>
      </w:tr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Учреждения органов государственной власти, органов местного самоуправления</w:t>
            </w:r>
          </w:p>
        </w:tc>
        <w:tc>
          <w:tcPr>
            <w:tcW w:w="204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м/м на 100 м2 общей площади</w:t>
            </w: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0,45 - 0,5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204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м/м на 10 преподавателей, занятых в 1 смену</w:t>
            </w: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3,0 - 5,0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04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м/м на 10 м2 общей площади</w:t>
            </w: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0,4 - 0,5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204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м/м на 10 единовременных посетителей</w:t>
            </w: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1,25 - 1,7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Театры, концертные залы</w:t>
            </w:r>
          </w:p>
        </w:tc>
        <w:tc>
          <w:tcPr>
            <w:tcW w:w="204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м/м на 100 зрительских мест</w:t>
            </w: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14,0 - 25,0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Киноцентры и кинотеатры</w:t>
            </w:r>
          </w:p>
        </w:tc>
        <w:tc>
          <w:tcPr>
            <w:tcW w:w="204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8,0 - 12,0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204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м/м на 100 постоянных мест</w:t>
            </w: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12,5 - 17,0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Спортивные комплексы и стадионы с трибунами</w:t>
            </w:r>
          </w:p>
        </w:tc>
        <w:tc>
          <w:tcPr>
            <w:tcW w:w="204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м/м на 100 мест на трибунах</w:t>
            </w: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4,0 - 3,0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1984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Оздоровительные комплексы (ФОК, фитнес-клубы, спортивные и тренажерные залы), в том числе:</w:t>
            </w:r>
          </w:p>
        </w:tc>
        <w:tc>
          <w:tcPr>
            <w:tcW w:w="226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общей площадью 1000 м2 и более</w:t>
            </w:r>
          </w:p>
        </w:tc>
        <w:tc>
          <w:tcPr>
            <w:tcW w:w="204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м/м на 100 м2 общей площади</w:t>
            </w: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2,5 - 4,0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1984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общей площадью менее 1000 м2</w:t>
            </w:r>
          </w:p>
        </w:tc>
        <w:tc>
          <w:tcPr>
            <w:tcW w:w="204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2,0 - 2,5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1984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детские физкультурно-оздоровительные объекты локального и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районного уровней обслуживания, в том числе:</w:t>
            </w:r>
          </w:p>
        </w:tc>
        <w:tc>
          <w:tcPr>
            <w:tcW w:w="226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тренажерные залы площадью 150 - 500 м2</w:t>
            </w:r>
          </w:p>
        </w:tc>
        <w:tc>
          <w:tcPr>
            <w:tcW w:w="204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м/м на 10 единовременных посетителей</w:t>
            </w: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1,0 - 1,25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19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ФОК с залом площадью 1000 - 2000 м2</w:t>
            </w:r>
          </w:p>
        </w:tc>
        <w:tc>
          <w:tcPr>
            <w:tcW w:w="204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19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ФОК с залом и бассейном площадью 2000 - 3000 м2</w:t>
            </w:r>
          </w:p>
        </w:tc>
        <w:tc>
          <w:tcPr>
            <w:tcW w:w="204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1,5 - 2,0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Специализированные спортивные клубы и комплексы (тенниса, конного спорта, горнолыжные центры и др.)</w:t>
            </w:r>
          </w:p>
        </w:tc>
        <w:tc>
          <w:tcPr>
            <w:tcW w:w="204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2,5 - 3,0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Аквапарки, бассейны</w:t>
            </w:r>
          </w:p>
        </w:tc>
        <w:tc>
          <w:tcPr>
            <w:tcW w:w="204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1,5 - 2,0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Катки с искусственным покрытием общей площадью более 3000 м2</w:t>
            </w:r>
          </w:p>
        </w:tc>
        <w:tc>
          <w:tcPr>
            <w:tcW w:w="204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1,4 - 1,7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Автовокзалы</w:t>
            </w:r>
          </w:p>
        </w:tc>
        <w:tc>
          <w:tcPr>
            <w:tcW w:w="204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м/м на 10 пассажиров в час пик</w:t>
            </w: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1,0 - 1,5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150 м</w:t>
            </w:r>
          </w:p>
        </w:tc>
      </w:tr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Кладбища</w:t>
            </w:r>
          </w:p>
        </w:tc>
        <w:tc>
          <w:tcPr>
            <w:tcW w:w="204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м/м на 1 га</w:t>
            </w: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9418" w:type="dxa"/>
            <w:gridSpan w:val="5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РЕКРЕАЦИОННЫЕ ТЕРРИТОРИИ И ОБЪЕКТЫ ОТДЫХА</w:t>
            </w:r>
          </w:p>
        </w:tc>
      </w:tr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Пляжи, парки в зонах отдыха</w:t>
            </w:r>
          </w:p>
        </w:tc>
        <w:tc>
          <w:tcPr>
            <w:tcW w:w="204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м/м на 100 единовременных посетителей</w:t>
            </w: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15,0 - 20,0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400 м</w:t>
            </w:r>
          </w:p>
        </w:tc>
      </w:tr>
      <w:tr w:rsidR="00AC22EF" w:rsidRPr="005954BC" w:rsidTr="004B0497">
        <w:tc>
          <w:tcPr>
            <w:tcW w:w="4250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Парки культуры и отдыха</w:t>
            </w:r>
          </w:p>
        </w:tc>
        <w:tc>
          <w:tcPr>
            <w:tcW w:w="204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5 - 7</w:t>
            </w:r>
          </w:p>
        </w:tc>
        <w:tc>
          <w:tcPr>
            <w:tcW w:w="193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400 м</w:t>
            </w:r>
          </w:p>
        </w:tc>
      </w:tr>
    </w:tbl>
    <w:p w:rsidR="00AC22EF" w:rsidRPr="00C74958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4958">
        <w:rPr>
          <w:rFonts w:ascii="Times New Roman" w:hAnsi="Times New Roman" w:cs="Times New Roman"/>
          <w:sz w:val="26"/>
          <w:szCs w:val="26"/>
        </w:rPr>
        <w:t>Примечание:</w:t>
      </w:r>
    </w:p>
    <w:p w:rsidR="00AC22EF" w:rsidRPr="00C74958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74958">
        <w:rPr>
          <w:rFonts w:ascii="Times New Roman" w:hAnsi="Times New Roman" w:cs="Times New Roman"/>
          <w:sz w:val="26"/>
          <w:szCs w:val="26"/>
        </w:rPr>
        <w:t>1. На открытых автостоянках около объектов социальной инфраструктуры на расстоянии не далее 50 м от входа, а при жилых зданиях - не далее 100 м, должно выделяться не менее 10% (но не менее 1 машино-места) для парковки специальных автотранспортных средств инвалидов, которые не должны занимать иные транспортные средства.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842"/>
      <w:bookmarkEnd w:id="4"/>
      <w:r w:rsidRPr="005954BC">
        <w:rPr>
          <w:rFonts w:ascii="Times New Roman" w:hAnsi="Times New Roman" w:cs="Times New Roman"/>
          <w:sz w:val="26"/>
          <w:szCs w:val="26"/>
        </w:rPr>
        <w:t>Таблица 1.2.3. Расчетные показатели обеспеченности населения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городского округа остановками общественного транспорта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 xml:space="preserve">на автомобильных дорогах местного </w:t>
      </w: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значения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04"/>
        <w:gridCol w:w="3628"/>
        <w:gridCol w:w="1701"/>
        <w:gridCol w:w="2218"/>
      </w:tblGrid>
      <w:tr w:rsidR="00AC22EF" w:rsidRPr="005954BC" w:rsidTr="004B0497">
        <w:tc>
          <w:tcPr>
            <w:tcW w:w="567" w:type="dxa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32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</w:t>
            </w:r>
          </w:p>
        </w:tc>
        <w:tc>
          <w:tcPr>
            <w:tcW w:w="221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(пешеходной) доступности</w:t>
            </w:r>
          </w:p>
        </w:tc>
      </w:tr>
      <w:tr w:rsidR="00AC22EF" w:rsidRPr="005954BC" w:rsidTr="004B0497">
        <w:tc>
          <w:tcPr>
            <w:tcW w:w="567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304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Остановки общественного транспорта</w:t>
            </w:r>
          </w:p>
        </w:tc>
        <w:tc>
          <w:tcPr>
            <w:tcW w:w="362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 жилой зоне от входа в жилое здание (многоквартирная застройка)</w:t>
            </w:r>
          </w:p>
        </w:tc>
        <w:tc>
          <w:tcPr>
            <w:tcW w:w="170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Не менее 1 на населенный пункт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Частота размещения остановок обще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ственного транспорта (расстояние между остановками) 400 - 600</w:t>
            </w:r>
          </w:p>
        </w:tc>
        <w:tc>
          <w:tcPr>
            <w:tcW w:w="221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 м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 жилой зоне от входа в жилое здание (индивидуальная)</w:t>
            </w:r>
          </w:p>
        </w:tc>
        <w:tc>
          <w:tcPr>
            <w:tcW w:w="170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800 м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в центре населенного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пункта от объектов массового посещения</w:t>
            </w:r>
          </w:p>
        </w:tc>
        <w:tc>
          <w:tcPr>
            <w:tcW w:w="170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 производственной и коммунально-складской зоне от проходных предприятий</w:t>
            </w:r>
          </w:p>
        </w:tc>
        <w:tc>
          <w:tcPr>
            <w:tcW w:w="170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400 м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 зонах массового отдыха и спорта от главного входа</w:t>
            </w:r>
          </w:p>
        </w:tc>
        <w:tc>
          <w:tcPr>
            <w:tcW w:w="170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800 м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B7765C" w:rsidRDefault="00AC22EF" w:rsidP="00AC22EF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765C">
        <w:rPr>
          <w:rFonts w:ascii="Times New Roman" w:hAnsi="Times New Roman" w:cs="Times New Roman"/>
          <w:sz w:val="28"/>
          <w:szCs w:val="28"/>
        </w:rPr>
        <w:t>1.3. 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городского округа</w:t>
      </w:r>
    </w:p>
    <w:p w:rsidR="00AC22EF" w:rsidRPr="00B7765C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65C">
        <w:rPr>
          <w:rFonts w:ascii="Times New Roman" w:hAnsi="Times New Roman" w:cs="Times New Roman"/>
          <w:sz w:val="28"/>
          <w:szCs w:val="28"/>
        </w:rPr>
        <w:t>Расчетные показатели для объектов местного значения в области образования установлены в соответствии с условиями текущей обеспеченности населения городского округа, а также документов стратегического планирования Ставропольского края и Изобильненского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7765C">
        <w:rPr>
          <w:rFonts w:ascii="Times New Roman" w:hAnsi="Times New Roman" w:cs="Times New Roman"/>
          <w:sz w:val="28"/>
          <w:szCs w:val="28"/>
        </w:rPr>
        <w:t xml:space="preserve">, с учетом Методических </w:t>
      </w:r>
      <w:hyperlink r:id="rId22" w:history="1">
        <w:r w:rsidRPr="00B7765C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B7765C">
        <w:rPr>
          <w:rFonts w:ascii="Times New Roman" w:hAnsi="Times New Roman" w:cs="Times New Roman"/>
          <w:sz w:val="28"/>
          <w:szCs w:val="28"/>
        </w:rPr>
        <w:t xml:space="preserve">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 образования и науки Российской Федерации Климовым А.А. от 04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B7765C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7765C">
        <w:rPr>
          <w:rFonts w:ascii="Times New Roman" w:hAnsi="Times New Roman" w:cs="Times New Roman"/>
          <w:sz w:val="28"/>
          <w:szCs w:val="28"/>
        </w:rPr>
        <w:t>АК-15/02вн.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представлены в таблице 1.3.1.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1.3.1. Расчетные показатели для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в области образования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4025"/>
        <w:gridCol w:w="1694"/>
        <w:gridCol w:w="1289"/>
      </w:tblGrid>
      <w:tr w:rsidR="00AC22EF" w:rsidRPr="005954BC" w:rsidTr="004B0497">
        <w:tc>
          <w:tcPr>
            <w:tcW w:w="56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43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  <w:tc>
          <w:tcPr>
            <w:tcW w:w="40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</w:t>
            </w:r>
          </w:p>
        </w:tc>
        <w:tc>
          <w:tcPr>
            <w:tcW w:w="2983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</w:t>
            </w:r>
          </w:p>
        </w:tc>
      </w:tr>
      <w:tr w:rsidR="00AC22EF" w:rsidRPr="005954BC" w:rsidTr="004B0497">
        <w:tc>
          <w:tcPr>
            <w:tcW w:w="567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7008" w:type="dxa"/>
            <w:gridSpan w:val="3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Городские населенные пункты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100% охват детей в возрасте от 2 до 6 лет 72 места на 1000 человек</w:t>
            </w:r>
          </w:p>
        </w:tc>
        <w:tc>
          <w:tcPr>
            <w:tcW w:w="2983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Пешеходная доступность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при многоэтажной застройке</w:t>
            </w:r>
          </w:p>
        </w:tc>
        <w:tc>
          <w:tcPr>
            <w:tcW w:w="128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240 м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при малоэтажной застройке</w:t>
            </w:r>
          </w:p>
        </w:tc>
        <w:tc>
          <w:tcPr>
            <w:tcW w:w="128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400 м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  <w:gridSpan w:val="3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Сельские населенные пункты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100% охват детей в возрасте от 2 до 6 лет 105 мест на 1000 человек</w:t>
            </w:r>
          </w:p>
        </w:tc>
        <w:tc>
          <w:tcPr>
            <w:tcW w:w="2983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Пешеходная доступность 400 м</w:t>
            </w:r>
          </w:p>
        </w:tc>
      </w:tr>
      <w:tr w:rsidR="00AC22EF" w:rsidRPr="005954BC" w:rsidTr="004B0497">
        <w:tc>
          <w:tcPr>
            <w:tcW w:w="567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3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7008" w:type="dxa"/>
            <w:gridSpan w:val="3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Городские населенные пункты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100% охват детей в возрасте от 7 до 15 лет 75% охват детей в возрасте от 16 до 17 лет 133 места на 1000 человек</w:t>
            </w:r>
          </w:p>
        </w:tc>
        <w:tc>
          <w:tcPr>
            <w:tcW w:w="2983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Пешеходная доступность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Для 1 - 4 классов</w:t>
            </w:r>
          </w:p>
        </w:tc>
        <w:tc>
          <w:tcPr>
            <w:tcW w:w="128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450 м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Для 5 - 11 классов</w:t>
            </w:r>
          </w:p>
        </w:tc>
        <w:tc>
          <w:tcPr>
            <w:tcW w:w="128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600 м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  <w:gridSpan w:val="3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Сельские населенные пункты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100% охват детей в возрасте от 7 до 15 лет 75% охват детей в возрасте от 16 до 17 лет 166 мест на 1000 человек</w:t>
            </w:r>
          </w:p>
        </w:tc>
        <w:tc>
          <w:tcPr>
            <w:tcW w:w="2983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Для 1 - 4 классов</w:t>
            </w:r>
          </w:p>
        </w:tc>
        <w:tc>
          <w:tcPr>
            <w:tcW w:w="128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15 мин.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Для 5 - 11 классов</w:t>
            </w:r>
          </w:p>
        </w:tc>
        <w:tc>
          <w:tcPr>
            <w:tcW w:w="128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50 мин.</w:t>
            </w:r>
          </w:p>
        </w:tc>
      </w:tr>
      <w:tr w:rsidR="00AC22EF" w:rsidRPr="005954BC" w:rsidTr="004B0497">
        <w:tc>
          <w:tcPr>
            <w:tcW w:w="567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3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дополнительного образования детей</w:t>
            </w:r>
          </w:p>
        </w:tc>
        <w:tc>
          <w:tcPr>
            <w:tcW w:w="7008" w:type="dxa"/>
            <w:gridSpan w:val="3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Городские населенные пункты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115 мест на 1000 человек, в том числе: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70 мест на программах дополнительного образования, реализуемых на базе общеобразовательных организаций, на 1000 человек 45 мест на программах дополнительного образования, реализуемых на базе прочих образовательных организаций, на 1000 человек</w:t>
            </w:r>
          </w:p>
        </w:tc>
        <w:tc>
          <w:tcPr>
            <w:tcW w:w="2983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60 мин.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  <w:gridSpan w:val="3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Сельские населенные пункты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140 мест на 1000 человек, в том числе: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120 мест на программах дополнительного образования, реализуемых на базе общеобразовательных организаций, на 1000 человек 20 мест на программах дополнительного образования, реализуемых на базе прочих образовательных организаций, на 1000 человек</w:t>
            </w:r>
          </w:p>
        </w:tc>
        <w:tc>
          <w:tcPr>
            <w:tcW w:w="2983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60 мин.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Детские школы искусств</w:t>
            </w:r>
          </w:p>
        </w:tc>
        <w:tc>
          <w:tcPr>
            <w:tcW w:w="7008" w:type="dxa"/>
            <w:gridSpan w:val="3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Населенные пункты с населением свыше 10000 человек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12 мест на 100 обучающихся в общеобразовательных учреждениях 14 мест на 1000 человек</w:t>
            </w:r>
          </w:p>
        </w:tc>
        <w:tc>
          <w:tcPr>
            <w:tcW w:w="2983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60 мин.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  <w:gridSpan w:val="3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Населенные пункты с населением от 3000 до 10000 человек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на населенный пункт</w:t>
            </w:r>
          </w:p>
        </w:tc>
        <w:tc>
          <w:tcPr>
            <w:tcW w:w="2983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60 мин.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B7765C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5C">
        <w:rPr>
          <w:rFonts w:ascii="Times New Roman" w:hAnsi="Times New Roman" w:cs="Times New Roman"/>
          <w:b/>
          <w:sz w:val="28"/>
          <w:szCs w:val="28"/>
        </w:rPr>
        <w:t>1.4. Расчетные показатели минимально допустимого уровня обеспеченности объектами местного значения в области физической культуры и спорта и показатели максимально допустимого уровня территориальной доступности таких объектов для населения городского округа</w:t>
      </w:r>
    </w:p>
    <w:p w:rsidR="00AC22EF" w:rsidRPr="00B7765C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765C">
        <w:rPr>
          <w:rFonts w:ascii="Times New Roman" w:hAnsi="Times New Roman" w:cs="Times New Roman"/>
          <w:sz w:val="28"/>
          <w:szCs w:val="28"/>
        </w:rPr>
        <w:t>Расчетные показатели для объектов местного значения в области физической культуры и спорта установлены в соответствии с условиями текущей обеспеченности населения городского округа, а также документов стратегического планирования Изобильненского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7765C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Pr="007F3172">
        <w:rPr>
          <w:rFonts w:ascii="Times New Roman" w:hAnsi="Times New Roman" w:cs="Times New Roman"/>
          <w:sz w:val="28"/>
          <w:szCs w:val="28"/>
        </w:rPr>
        <w:t>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7F3172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3172">
        <w:rPr>
          <w:rFonts w:ascii="Times New Roman" w:hAnsi="Times New Roman" w:cs="Times New Roman"/>
          <w:sz w:val="28"/>
          <w:szCs w:val="28"/>
        </w:rPr>
        <w:t xml:space="preserve"> Минспорта России от 21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F3172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7F3172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65C">
        <w:rPr>
          <w:rFonts w:ascii="Times New Roman" w:hAnsi="Times New Roman" w:cs="Times New Roman"/>
          <w:sz w:val="28"/>
          <w:szCs w:val="28"/>
        </w:rPr>
        <w:t xml:space="preserve"> Расчетные показатели минимально допустимого уровня обеспеченности объектами местного значения представлены в таблице 1.4.1.</w:t>
      </w:r>
    </w:p>
    <w:p w:rsidR="00AC22EF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1.4.1. Расчетные показатели для объектов в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4743"/>
        <w:gridCol w:w="2129"/>
        <w:gridCol w:w="1680"/>
      </w:tblGrid>
      <w:tr w:rsidR="00AC22EF" w:rsidRPr="00E50F14" w:rsidTr="004B0497">
        <w:trPr>
          <w:trHeight w:val="15"/>
        </w:trPr>
        <w:tc>
          <w:tcPr>
            <w:tcW w:w="803" w:type="dxa"/>
            <w:hideMark/>
          </w:tcPr>
          <w:p w:rsidR="00AC22EF" w:rsidRPr="00E50F14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743" w:type="dxa"/>
            <w:hideMark/>
          </w:tcPr>
          <w:p w:rsidR="00AC22EF" w:rsidRPr="00E50F14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29" w:type="dxa"/>
            <w:hideMark/>
          </w:tcPr>
          <w:p w:rsidR="00AC22EF" w:rsidRPr="00E50F14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80" w:type="dxa"/>
            <w:hideMark/>
          </w:tcPr>
          <w:p w:rsidR="00AC22EF" w:rsidRPr="00E50F14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Наименование спортивных </w:t>
            </w:r>
          </w:p>
          <w:p w:rsidR="00AC22EF" w:rsidRPr="005D5A6D" w:rsidRDefault="00AC22EF" w:rsidP="004B0497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сооружений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Кол-во занимающихся (макс.)</w:t>
            </w:r>
          </w:p>
          <w:p w:rsidR="00AC22EF" w:rsidRPr="005D5A6D" w:rsidRDefault="00AC22EF" w:rsidP="004B0497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Норма кв.м. на одного чел. (мин.)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22EF" w:rsidRPr="005D5A6D" w:rsidRDefault="00AC22EF" w:rsidP="004B0497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22EF" w:rsidRPr="005D5A6D" w:rsidRDefault="00AC22EF" w:rsidP="004B0497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Усредненный норматив единовременной пропускной способности спортивных сооружения в городском округе (ЕПС) 122 человека на 1000 жителей городского округа 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I.</w:t>
            </w:r>
          </w:p>
        </w:tc>
        <w:tc>
          <w:tcPr>
            <w:tcW w:w="8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СТАДИОНЫ С ТРИБУНАМИ НА 1500 МЕСТ И БОЛЕЕ, </w:t>
            </w:r>
          </w:p>
          <w:p w:rsidR="00AC22EF" w:rsidRPr="005D5A6D" w:rsidRDefault="00AC22EF" w:rsidP="004B0497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ПЛОСКОСТНЫЕ СПОРТИВНЫЕ СООРУЖЕНИЯ     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Спортивные ядра для занятий легкой атлетикой: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Отдельная прямая беговая дорожка (на 1 дорожку длиной 60 - 100 м)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Круговые беговые дорожки (в расчете на 1 дорожку)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длина дорожки 200 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длина дорожки 333 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длина дорожки 400 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Места для прыжков (в расчете на 1 сектор)</w:t>
            </w:r>
          </w:p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Места для толкания ядра, метания молота, диска, копья (в расчете на 1 сектор)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Конькобежные дорожки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Размер круговых дорожек: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- 400 x 13 м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- 333 x 13 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Спортивные площадки для:</w:t>
            </w:r>
          </w:p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(в расчете на 1 площадку)</w:t>
            </w:r>
          </w:p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Бадминтона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Баскетбола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Волейбола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Городошного спорта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Гандбола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Тенниса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Тенниса настольного (1 стол)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Хоккея с шайбой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Фигурного катания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массовое катание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15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одиночное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парное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Поля для игры в: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Регби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Футбол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Хоккей на траве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Хоккей с мячом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Площадка для физкультурно-оздоровительных занятий для: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детей 6-10 лет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 кв.м.</w:t>
            </w: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детей 11-14 лет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5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юношей и взрослых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10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Комплексная площадка для подвижных игр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20 кв.м.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Полоса для преодоления препятствий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 чел на 10 м длины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Сооружения для конного спорта: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Площадка для выездки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Конкурное поле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Скаковой круг (стипл-чез)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II.</w:t>
            </w:r>
          </w:p>
        </w:tc>
        <w:tc>
          <w:tcPr>
            <w:tcW w:w="8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СПОРТИВНЫЕ ЗАЛЫ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Для занятий: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Акробатикой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20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Бадминтоном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17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Баскетболом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30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Боксом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13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Дзюдо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12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Волейболом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18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Спортивной гимнастикой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11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Женщины (количество человек в расчете на 1 снаряд):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а) бревно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б) брусья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в) ковер для вольных упражнений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г) опорный прыжок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ind w:left="-79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Мужчины (количество человек в расчете на 1 снаряд):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11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а) брусья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б) ковер для вольных упражнений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в) конь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г) кольца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д) опорный прыжок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е) перекладина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Художественной гимнастикой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32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Гандболом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45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Спортивной борьбой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22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Теннисом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108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Настольным теннисом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в расчете на 1 стол (чел.)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в расчете на 1 занимающегося (кв. м площади зала)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9 кв.м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Тяжелой атлетикой: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в расчете на 1 помост и на 1 комплект оборудования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в расчете на 1 занимающегося (кв. м площади зала)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14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Фехтованием: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в расчете на 1 дорожку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в расчете на 1 занимающегося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20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Прыжками на батуте: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в расчете на 1 батут (чел).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в расчете на 1 занимающегося (кв. м площади зала)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5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Зал для общефизической подготовки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10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Помещения для физкультурно-оздоровительных занятий: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42 x 24 м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36 x 18 м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30 x 15 м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24 x 12 м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18 x 12 м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12 x 6 м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КРЫТЫЕ СПОРТИВНЫЕ ОБЪЕКТЫ С ИСКУССТВЕННЫМ ЛЬДОМ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Для занятий: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Массовым катанием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Хоккеем с шайбой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Фигурным катанием: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а) одиночное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б) парное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Крытые конькобежные дорожки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- 400 x 13 м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- 333 x 13 м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МАНЕЖИ</w:t>
            </w: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Легкоатлетический манеж: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а) на 1 прямую беговую дорожку дл. 60 - 100 м</w:t>
            </w:r>
          </w:p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б) на 1 круговую дорожку -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длина дорожки 160 м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длина дорожки 200 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длина дорожки 250 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в) места для прыжков в высоту, длину, тройным, с шестом (на 1 сектор)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г) места для толкания ядра метания копья, диска, молота (на 1 сектор)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Конный манеж (площадь манежа в расчете на 1 всадника)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80 кв.м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Футбольный манеж (площадь манежа в расчете на 1 чел.)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150 кв.м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ВЕЛОТРЕКИ, ВЕЛОДРОМЫ</w:t>
            </w: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Длина полотна: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- 400 м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300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- 333 м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- 250 м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ПЛАВАТЕЛЬНЫЕ БАССЕЙНЫ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Крытые бассейны: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Плавание (на дорожку):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- 50-метровая ванна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- 25-метровая ванна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Водное поло: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- 50-метровая ванна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- 25-метровая ванна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Прыжки в воду (на 1 прыжковое устройство)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Синхронное плавание (В.м площади зеркала воды в расчете на 1 человека)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20 кв.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Бассейн для гребли: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на 8 мест (академическая гребля)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на 4 места (гребля на байдарках и каноэ)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Ванны для физкультурно-оздоровительных занятий и обучения не умеющих плавать: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детей от 7 до 10 лет (10 x 6 м)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детей от 10 до 14 лет (10 x 6 м; 12,5 x 6 м)</w:t>
            </w:r>
          </w:p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детей старше 14 лет и взрослых (10 x 6 м; 12,5 x 6 м)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Открытые бассейны: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Плавание (на дорожку):- 50-метровая ванна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- 25-метровая ванна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Водное поло: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- 50-метровая ванна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- 25-метровая ванна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Прыжки в воду (на 1 прыжковое устройство)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Синхронное плавание (кв.м площади зеркала воды в расчете на 1 человека)</w:t>
            </w:r>
          </w:p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20 кв. м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СООРУЖЕНИЯ ДЛЯ СТРЕЛКОВЫХ ВИДОВ СПОРТА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Стрелковые тиры - дистанция 10, 25, 50 метров (на 1 мишень)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Стрелковые стенды (круговой, траншейный) (на 1 площадку)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Поля для стрельбы из лука (на одну мишень)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Тир для стрельбы из лука (на одну мишень)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ГРЕБНЫЕ БАЗЫ И КАНАЛЫ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Гребной канал: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rPr>
          <w:trHeight w:val="591"/>
        </w:trPr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для академической гребли (на 1 дорожку размером 13,5 x 2000 м)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4 лодки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для гребли на байдарках и каноэ (на 1 дорожку размером 9 x 2000 м)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4 лодки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ДРУГИЕ СПОРТИВНЫЕ СООРУЖЕНИЯ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Тропа здоровья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 чел.</w:t>
            </w:r>
          </w:p>
          <w:p w:rsidR="00AC22EF" w:rsidRPr="005D5A6D" w:rsidRDefault="00AC22EF" w:rsidP="004B0497">
            <w:pPr>
              <w:spacing w:after="0" w:line="240" w:lineRule="exact"/>
              <w:ind w:left="130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на 20 м длины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Объекты городской и рекреационной инфраструктуры: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2EF" w:rsidRPr="005D5A6D" w:rsidTr="004B0497">
        <w:tc>
          <w:tcPr>
            <w:tcW w:w="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универсальная спортивная площадка</w:t>
            </w: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23 кв.м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дистанция (велодорожка)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60 м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спот (плаза начального уровня)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2 чел.</w:t>
            </w:r>
          </w:p>
          <w:p w:rsidR="00AC22EF" w:rsidRPr="005D5A6D" w:rsidRDefault="00AC22EF" w:rsidP="004B0497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на 1 фигуру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площадка с тренажерами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 человек</w:t>
            </w:r>
          </w:p>
          <w:p w:rsidR="00AC22EF" w:rsidRPr="005D5A6D" w:rsidRDefault="00AC22EF" w:rsidP="004B0497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на 1 снаряд</w:t>
            </w:r>
          </w:p>
        </w:tc>
      </w:tr>
      <w:tr w:rsidR="00AC22EF" w:rsidRPr="005D5A6D" w:rsidTr="004B0497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- каток (сезонный)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22EF" w:rsidRPr="005D5A6D" w:rsidRDefault="00AC22EF" w:rsidP="004B0497">
            <w:pPr>
              <w:spacing w:after="0" w:line="4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D5A6D">
              <w:rPr>
                <w:rFonts w:ascii="Times New Roman" w:eastAsia="Times New Roman" w:hAnsi="Times New Roman" w:cs="Times New Roman"/>
                <w:sz w:val="27"/>
                <w:szCs w:val="27"/>
              </w:rPr>
              <w:t>15 кв.м</w:t>
            </w:r>
          </w:p>
        </w:tc>
      </w:tr>
    </w:tbl>
    <w:p w:rsidR="00AC22EF" w:rsidRPr="005D5A6D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22EF" w:rsidRPr="00E34BFE" w:rsidRDefault="00AC22EF" w:rsidP="00AC22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BFE">
        <w:rPr>
          <w:rFonts w:ascii="Times New Roman" w:hAnsi="Times New Roman" w:cs="Times New Roman"/>
          <w:sz w:val="28"/>
          <w:szCs w:val="28"/>
        </w:rPr>
        <w:t>Базовым показателем для определения расчетных показателей максимально допустимого уровня территориальной доступности объектов физической культуры и спорта является норматив, указанный в СП 42.13330.2011 Градостроительство. Планировка и застройка городских и сельских поселений (пункты 10.3, 10.4): в жилых районах городских населенных пунктов - 1500 м, объекты городского и районного значения - в пределах транспортной доступности 30 мин.</w:t>
      </w:r>
    </w:p>
    <w:p w:rsidR="00AC22EF" w:rsidRDefault="00AC22EF" w:rsidP="00AC22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14"/>
        <w:gridCol w:w="1843"/>
        <w:gridCol w:w="2835"/>
      </w:tblGrid>
      <w:tr w:rsidR="00AC22EF" w:rsidTr="004B049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F" w:rsidRPr="00900E33" w:rsidRDefault="00AC22EF" w:rsidP="004B04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E33">
              <w:rPr>
                <w:rFonts w:ascii="Times New Roman" w:hAnsi="Times New Roman" w:cs="Times New Roman"/>
                <w:sz w:val="26"/>
                <w:szCs w:val="26"/>
              </w:rPr>
              <w:t>Спортивные комплексы (периодическое пользование)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F" w:rsidRPr="00900E33" w:rsidRDefault="00AC22EF" w:rsidP="004B04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E33">
              <w:rPr>
                <w:rFonts w:ascii="Times New Roman" w:hAnsi="Times New Roman" w:cs="Times New Roman"/>
                <w:sz w:val="26"/>
                <w:szCs w:val="26"/>
              </w:rPr>
              <w:t>Плавательные бассейны (периодическое пользование)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F" w:rsidRPr="00900E33" w:rsidRDefault="00AC22EF" w:rsidP="004B04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E33">
              <w:rPr>
                <w:rFonts w:ascii="Times New Roman" w:hAnsi="Times New Roman" w:cs="Times New Roman"/>
                <w:sz w:val="26"/>
                <w:szCs w:val="26"/>
              </w:rPr>
              <w:t>Стадионы (периодическое пользование)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F" w:rsidRPr="00900E33" w:rsidRDefault="00AC22EF" w:rsidP="004B049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E33">
              <w:rPr>
                <w:rFonts w:ascii="Times New Roman" w:hAnsi="Times New Roman" w:cs="Times New Roman"/>
                <w:sz w:val="26"/>
                <w:szCs w:val="26"/>
              </w:rPr>
              <w:t>Плоскостные сооружения (повседневное пользование)</w:t>
            </w:r>
          </w:p>
        </w:tc>
      </w:tr>
      <w:tr w:rsidR="00AC22EF" w:rsidTr="004B0497">
        <w:trPr>
          <w:trHeight w:val="3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F" w:rsidRPr="00900E33" w:rsidRDefault="00AC22EF" w:rsidP="004B049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0E33">
              <w:rPr>
                <w:rFonts w:ascii="Times New Roman" w:hAnsi="Times New Roman" w:cs="Times New Roman"/>
                <w:sz w:val="26"/>
                <w:szCs w:val="26"/>
              </w:rPr>
              <w:t>30-минутная транспортная доступность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F" w:rsidRPr="00900E33" w:rsidRDefault="00AC22EF" w:rsidP="004B049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0E33">
              <w:rPr>
                <w:rFonts w:ascii="Times New Roman" w:hAnsi="Times New Roman" w:cs="Times New Roman"/>
                <w:sz w:val="26"/>
                <w:szCs w:val="26"/>
              </w:rPr>
              <w:t>1-часовая транспортная доступность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F" w:rsidRPr="00900E33" w:rsidRDefault="00AC22EF" w:rsidP="004B049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0E33">
              <w:rPr>
                <w:rFonts w:ascii="Times New Roman" w:hAnsi="Times New Roman" w:cs="Times New Roman"/>
                <w:sz w:val="26"/>
                <w:szCs w:val="26"/>
              </w:rPr>
              <w:t>30-минутная транспортная доступность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F" w:rsidRPr="00900E33" w:rsidRDefault="00AC22EF" w:rsidP="004B049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0E33">
              <w:rPr>
                <w:rFonts w:ascii="Times New Roman" w:hAnsi="Times New Roman" w:cs="Times New Roman"/>
                <w:sz w:val="26"/>
                <w:szCs w:val="26"/>
              </w:rPr>
              <w:t>1500 м</w:t>
            </w:r>
          </w:p>
        </w:tc>
      </w:tr>
      <w:tr w:rsidR="00AC22EF" w:rsidTr="004B0497">
        <w:trPr>
          <w:trHeight w:val="32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F" w:rsidRDefault="00AC22EF" w:rsidP="004B0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F" w:rsidRDefault="00AC22EF" w:rsidP="004B0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F" w:rsidRDefault="00AC22EF" w:rsidP="004B0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EF" w:rsidRDefault="00AC22EF" w:rsidP="004B0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B7765C" w:rsidRDefault="00AC22EF" w:rsidP="00AC22E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765C">
        <w:rPr>
          <w:rFonts w:ascii="Times New Roman" w:hAnsi="Times New Roman" w:cs="Times New Roman"/>
          <w:sz w:val="28"/>
          <w:szCs w:val="28"/>
        </w:rPr>
        <w:t>1.5. Расчетные показатели минимально допустимого уровня обеспеченности объектами местного значения в области утилизации, обезвреживания, размещения твердых коммунальных отходов и показатели максимально допустимого уровня территориальной доступности таких объектов для населения городского округа</w:t>
      </w:r>
    </w:p>
    <w:p w:rsidR="00AC22EF" w:rsidRDefault="00AC22EF" w:rsidP="00AC2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65C">
        <w:rPr>
          <w:rFonts w:ascii="Times New Roman" w:hAnsi="Times New Roman" w:cs="Times New Roman"/>
          <w:sz w:val="28"/>
          <w:szCs w:val="28"/>
        </w:rPr>
        <w:t>Расчетные показатели для объектов местного значения в области утилизации, обезвреживания, размещения твердых коммунальных отходов и показатели максимально допустимого уровня территориальной доступности та</w:t>
      </w:r>
      <w:r w:rsidRPr="00B7765C">
        <w:rPr>
          <w:rFonts w:ascii="Times New Roman" w:hAnsi="Times New Roman" w:cs="Times New Roman"/>
          <w:sz w:val="28"/>
          <w:szCs w:val="28"/>
        </w:rPr>
        <w:lastRenderedPageBreak/>
        <w:t>ких объектов для населения городского округа установлены в соответствии с полномочиями городского округа 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разработаны в соответствии с предоставленными исходными данными и представлены в таблицах 1.5.1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6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22" w:history="1">
        <w:r w:rsidRPr="00B7765C">
          <w:rPr>
            <w:rFonts w:ascii="Times New Roman" w:hAnsi="Times New Roman" w:cs="Times New Roman"/>
            <w:sz w:val="28"/>
            <w:szCs w:val="28"/>
          </w:rPr>
          <w:t>1.5.2</w:t>
        </w:r>
      </w:hyperlink>
      <w:r w:rsidRPr="00B7765C">
        <w:rPr>
          <w:rFonts w:ascii="Times New Roman" w:hAnsi="Times New Roman" w:cs="Times New Roman"/>
          <w:sz w:val="28"/>
          <w:szCs w:val="28"/>
        </w:rPr>
        <w:t>.</w:t>
      </w:r>
    </w:p>
    <w:p w:rsidR="00AC22EF" w:rsidRPr="00B7765C" w:rsidRDefault="00AC22EF" w:rsidP="00AC2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1.5.1. Расчетные показатели в области утилизации,</w:t>
      </w: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обезвреживания, размещения твердых коммунальных отходов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3264"/>
        <w:gridCol w:w="3376"/>
      </w:tblGrid>
      <w:tr w:rsidR="00AC22EF" w:rsidRPr="005954BC" w:rsidTr="004B0497">
        <w:tc>
          <w:tcPr>
            <w:tcW w:w="567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211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26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</w:t>
            </w:r>
          </w:p>
        </w:tc>
        <w:tc>
          <w:tcPr>
            <w:tcW w:w="337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</w:t>
            </w:r>
          </w:p>
        </w:tc>
      </w:tr>
      <w:tr w:rsidR="00AC22EF" w:rsidRPr="005954BC" w:rsidTr="004B0497">
        <w:tc>
          <w:tcPr>
            <w:tcW w:w="567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11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Места сбора коммунальных отходов в жилой застройке</w:t>
            </w:r>
          </w:p>
        </w:tc>
        <w:tc>
          <w:tcPr>
            <w:tcW w:w="326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Обеспеченность контейнерными площадками 100%</w:t>
            </w:r>
          </w:p>
        </w:tc>
        <w:tc>
          <w:tcPr>
            <w:tcW w:w="3376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Пешеходная доступность 100 м</w:t>
            </w:r>
          </w:p>
        </w:tc>
      </w:tr>
      <w:tr w:rsidR="00AC22EF" w:rsidRPr="005954BC" w:rsidTr="004B0497">
        <w:tc>
          <w:tcPr>
            <w:tcW w:w="567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 &lt;**&gt; контейнеров на площадку</w:t>
            </w:r>
          </w:p>
        </w:tc>
        <w:tc>
          <w:tcPr>
            <w:tcW w:w="3376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Примечания:</w:t>
      </w:r>
    </w:p>
    <w:p w:rsidR="00AC22EF" w:rsidRPr="005954BC" w:rsidRDefault="00AC22EF" w:rsidP="00AC22EF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1. &lt;*&gt; Размер площадок должен быть рассчитан на установку необходимого числа контейнеров, но не более 5. К площадкам для мусоросборников должны быть обеспечены подходы и подъезды, обеспечивающие маневрирование мусоровывозящих машин.</w:t>
      </w: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 xml:space="preserve">2. Параметры обеспеченности прочими объектами в области утилизации, обезвреживания, размещения твердых коммунальных отходов определяются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954BC">
        <w:rPr>
          <w:rFonts w:ascii="Times New Roman" w:hAnsi="Times New Roman" w:cs="Times New Roman"/>
          <w:sz w:val="26"/>
          <w:szCs w:val="26"/>
        </w:rPr>
        <w:t xml:space="preserve">Территориальной </w:t>
      </w:r>
      <w:hyperlink r:id="rId23" w:history="1">
        <w:r w:rsidRPr="005954BC">
          <w:rPr>
            <w:rFonts w:ascii="Times New Roman" w:hAnsi="Times New Roman" w:cs="Times New Roman"/>
            <w:sz w:val="26"/>
            <w:szCs w:val="26"/>
          </w:rPr>
          <w:t>схемой</w:t>
        </w:r>
      </w:hyperlink>
      <w:r w:rsidRPr="005954BC">
        <w:rPr>
          <w:rFonts w:ascii="Times New Roman" w:hAnsi="Times New Roman" w:cs="Times New Roman"/>
          <w:sz w:val="26"/>
          <w:szCs w:val="26"/>
        </w:rPr>
        <w:t xml:space="preserve"> обращения с отходами в Ставропольском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54BC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Ставропольского края от 22 сентября 2016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954BC">
        <w:rPr>
          <w:rFonts w:ascii="Times New Roman" w:hAnsi="Times New Roman" w:cs="Times New Roman"/>
          <w:sz w:val="26"/>
          <w:szCs w:val="26"/>
        </w:rPr>
        <w:t>408-п (с из</w:t>
      </w:r>
      <w:r>
        <w:rPr>
          <w:rFonts w:ascii="Times New Roman" w:hAnsi="Times New Roman" w:cs="Times New Roman"/>
          <w:sz w:val="26"/>
          <w:szCs w:val="26"/>
        </w:rPr>
        <w:t xml:space="preserve">менениями </w:t>
      </w:r>
      <w:r w:rsidRPr="005954BC">
        <w:rPr>
          <w:rFonts w:ascii="Times New Roman" w:hAnsi="Times New Roman" w:cs="Times New Roman"/>
          <w:sz w:val="26"/>
          <w:szCs w:val="26"/>
        </w:rPr>
        <w:t>от 21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5954BC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954BC">
        <w:rPr>
          <w:rFonts w:ascii="Times New Roman" w:hAnsi="Times New Roman" w:cs="Times New Roman"/>
          <w:sz w:val="26"/>
          <w:szCs w:val="26"/>
        </w:rPr>
        <w:t>, от 01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5954BC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года,</w:t>
      </w:r>
      <w:r w:rsidRPr="005954BC">
        <w:rPr>
          <w:rFonts w:ascii="Times New Roman" w:hAnsi="Times New Roman" w:cs="Times New Roman"/>
          <w:sz w:val="26"/>
          <w:szCs w:val="26"/>
        </w:rPr>
        <w:t xml:space="preserve"> от 24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5954BC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954BC">
        <w:rPr>
          <w:rFonts w:ascii="Times New Roman" w:hAnsi="Times New Roman" w:cs="Times New Roman"/>
          <w:sz w:val="26"/>
          <w:szCs w:val="26"/>
        </w:rPr>
        <w:t>).</w:t>
      </w: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AC22EF" w:rsidRDefault="00AC22EF" w:rsidP="00AC22EF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AC22EF" w:rsidRPr="005954BC" w:rsidRDefault="00AC22EF" w:rsidP="00AC22EF">
      <w:pPr>
        <w:autoSpaceDE w:val="0"/>
        <w:autoSpaceDN w:val="0"/>
        <w:adjustRightInd w:val="0"/>
        <w:spacing w:after="0" w:line="192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122"/>
      <w:bookmarkEnd w:id="5"/>
      <w:r w:rsidRPr="005954BC">
        <w:rPr>
          <w:rFonts w:ascii="Times New Roman" w:hAnsi="Times New Roman" w:cs="Times New Roman"/>
          <w:sz w:val="26"/>
          <w:szCs w:val="26"/>
        </w:rPr>
        <w:t>Таблица 1.5.2. Нормативы накопления твердых коммунальных отходов</w:t>
      </w:r>
    </w:p>
    <w:p w:rsidR="00AC22EF" w:rsidRPr="005954BC" w:rsidRDefault="00AC22EF" w:rsidP="00AC22EF">
      <w:pPr>
        <w:pStyle w:val="ConsPlusNormal"/>
        <w:spacing w:line="192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2920"/>
        <w:gridCol w:w="2835"/>
        <w:gridCol w:w="1843"/>
        <w:gridCol w:w="1383"/>
      </w:tblGrid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Наименование категории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Наименование подкатегории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Годовой норматив накопления, м3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Административные здания, учреждения, конторы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0,056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Административные здания, учреждения, конторы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банки, финансовые учреждения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0,090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Административные здания, учреждения, конторы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отделения связи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0,070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Административные здания, учрежде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ния, конторы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административные, офисные учре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ждения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кв. м общей пло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0,090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торговли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продовольственные магазины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1,500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торговли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промтоварные магазины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0,800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торговли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павильоны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4,030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торговли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лотки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торговое 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2,530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торговли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палатки, киоски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4,070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торговли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торговля с машин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торговое 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5,690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торговли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супермаркеты (универмаги)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0,700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торговли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рынки продовольственные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1,210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торговли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рынки промтоварные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1,090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торговли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spacing w:line="192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склады, базы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0,270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транспортной инфраструктуры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машино-место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0,870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транспортной инфраструктуры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автозаправочные станции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машино-место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0,820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транспортной инфраструктуры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автостоянки и парковки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машино-место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0,380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транспортной инфраструктуры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tabs>
                <w:tab w:val="left" w:pos="600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гаражи, парковки закрытого типа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машино-место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0,580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транспортной инфраструктуры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автомойки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машино-место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0,820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транспортной инфраструктуры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железнодорожные и автовокзалы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пассажир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Дошкольные и учебные  организации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организации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реб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0,390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Дошкольные и учебные  организации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учащийся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0,250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Дошкольные и учебные  организации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начального и среднего профессионального образования, высшего профессионального и послевузовского образова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 или иные организации, осуществляющие образовательный процесс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учащийся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0,350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Дошкольные и учебные  организации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tabs>
                <w:tab w:val="left" w:pos="61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детские дома, интернаты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1,390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Культурно-развлекательные, спортивные организации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клубы, кинотеатры, концертные залы, театры, цирки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0,230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Культурно-развлекательные, спортивные организации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дворцы культуры, дома творчества, дома культуры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0,220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Культурно-развлекательные, спортивные организации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библиотеки, архивы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0,230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Культурно-развлекательные, спортивные организации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выставочные залы, музеи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0.090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Культурно-развлекательные, спортивные организации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спортивные арены, стадионы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0,260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Культурно-развлекательные, спортивные организации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спортивные клубы, центры, комплексы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0,450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Культурно-развлекательные, спортивные организации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пансионаты, дома отдыха, туристические базы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1,970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Культурно-развлекательные, спортивные организации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парки отдыха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0,002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общественного питания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кафе, рестораны, бары, закусочные, столовые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0,900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tabs>
                <w:tab w:val="left" w:pos="360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службы быта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мастерские по ремонту бытовой и компьютерной техники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0,130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службы быта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мастерские по ремонту обуви, ключей, часов и пр.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0,180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службы быта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tabs>
                <w:tab w:val="left" w:pos="510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ремонт и пошив одежды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0,210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службы быта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химчистки и прачечные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кв. м 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0,600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службы быта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парикмахерские, косметические салоны, салоны красоты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2,200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службы быта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tabs>
                <w:tab w:val="left" w:pos="390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гостиницы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2,040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службы быта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tabs>
                <w:tab w:val="left" w:pos="630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общежития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1,920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службы быта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tabs>
                <w:tab w:val="left" w:pos="630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бани, сауны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1,790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и объекты в сфере похоронных услуг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кладбища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2EF" w:rsidRPr="005954BC" w:rsidRDefault="00AC22EF" w:rsidP="004B0497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0,060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Организации и объекты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сфере похоронных услуг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организации, оказыва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ющие ритуальные услуги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кв. м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общей площади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Садоводческие кооперативы, садово-огородные товарищества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tabs>
                <w:tab w:val="left" w:pos="630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садоводческие кооперативы, садово-огородные товарищества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участник (член)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1,700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Домовладения</w:t>
            </w:r>
            <w:r w:rsidRPr="00CA1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городских населенных пунктов, сельских населенных пунктов с численностью населения более 10 тысяч человек включительно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tabs>
                <w:tab w:val="left" w:pos="630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жилые дома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проживающий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1,900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Домовладения городских населенных пунктов, сельских населенных пунктов с численностью населения более 10 тысяч человек включительно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tabs>
                <w:tab w:val="left" w:pos="630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проживающий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2,300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Домовладения городских населенных пунктов, сельских населенных пунктов с численностью населения менее 10 тысяч человек включительно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tabs>
                <w:tab w:val="left" w:pos="630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многоквартирные жилые дома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проживающий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1,600</w:t>
            </w:r>
          </w:p>
        </w:tc>
      </w:tr>
      <w:tr w:rsidR="00AC22EF" w:rsidRPr="005954BC" w:rsidTr="004B0497">
        <w:tc>
          <w:tcPr>
            <w:tcW w:w="59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920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Домовладения городских населенных пунктов, сельских населенных пунктов с численностью населения менее 10 тысяч человек включительно</w:t>
            </w:r>
          </w:p>
        </w:tc>
        <w:tc>
          <w:tcPr>
            <w:tcW w:w="2835" w:type="dxa"/>
          </w:tcPr>
          <w:p w:rsidR="00AC22EF" w:rsidRPr="005954BC" w:rsidRDefault="00AC22EF" w:rsidP="004B0497">
            <w:pPr>
              <w:pStyle w:val="ConsPlusNormal"/>
              <w:tabs>
                <w:tab w:val="left" w:pos="630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184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проживающий</w:t>
            </w:r>
          </w:p>
        </w:tc>
        <w:tc>
          <w:tcPr>
            <w:tcW w:w="138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1,500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22EF" w:rsidRPr="00D37F88" w:rsidRDefault="00AC22EF" w:rsidP="00AC22EF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7F88">
        <w:rPr>
          <w:rFonts w:ascii="Times New Roman" w:hAnsi="Times New Roman" w:cs="Times New Roman"/>
          <w:sz w:val="28"/>
          <w:szCs w:val="28"/>
        </w:rPr>
        <w:t>1.6. Расчетные показатели минимально допустимого уровня обеспеченности объектами в иных областях, связанных с решением вопросов местного значения городского округа</w:t>
      </w:r>
    </w:p>
    <w:p w:rsidR="00AC22EF" w:rsidRPr="00D37F88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F88">
        <w:rPr>
          <w:rFonts w:ascii="Times New Roman" w:hAnsi="Times New Roman" w:cs="Times New Roman"/>
          <w:sz w:val="28"/>
          <w:szCs w:val="28"/>
        </w:rPr>
        <w:t>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городского округа в различных сферах по соответствующим структурным подразделениям и регламентируются отдельными нормативно-правовыми актами. Расчетные показатели минимально допустимого уровня обеспеченности объектами местного значения в иных областях, и показатели максимально допустимого уровня территориальной доступности таких объектов, представлены в п. 1.6.1. - 1.6.5.</w:t>
      </w:r>
    </w:p>
    <w:p w:rsidR="00AC22EF" w:rsidRPr="00D37F88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F88">
        <w:rPr>
          <w:rFonts w:ascii="Times New Roman" w:hAnsi="Times New Roman" w:cs="Times New Roman"/>
          <w:sz w:val="28"/>
          <w:szCs w:val="28"/>
        </w:rPr>
        <w:t>1.6.1. Расчетные показатели в области муниципального жилищного строительства.</w:t>
      </w:r>
    </w:p>
    <w:p w:rsidR="00AC22EF" w:rsidRPr="00D37F88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F88">
        <w:rPr>
          <w:rFonts w:ascii="Times New Roman" w:hAnsi="Times New Roman" w:cs="Times New Roman"/>
          <w:sz w:val="28"/>
          <w:szCs w:val="28"/>
        </w:rPr>
        <w:t xml:space="preserve">Расчетные показатели для объектов местного значения в области муниципального жилищного строительства установлены в соответствии с полномочиями городского округа 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</w:t>
      </w:r>
      <w:r w:rsidRPr="00D37F88">
        <w:rPr>
          <w:rFonts w:ascii="Times New Roman" w:hAnsi="Times New Roman" w:cs="Times New Roman"/>
          <w:sz w:val="28"/>
          <w:szCs w:val="28"/>
        </w:rPr>
        <w:lastRenderedPageBreak/>
        <w:t xml:space="preserve">таких объектов, разработаны в соответствии с предоставленными исходными данными и представлены в таблицах 1.6.1.1, </w:t>
      </w:r>
      <w:hyperlink w:anchor="P1225" w:history="1">
        <w:r w:rsidRPr="00D37F88">
          <w:rPr>
            <w:rFonts w:ascii="Times New Roman" w:hAnsi="Times New Roman" w:cs="Times New Roman"/>
            <w:sz w:val="28"/>
            <w:szCs w:val="28"/>
          </w:rPr>
          <w:t>1.6.1.2</w:t>
        </w:r>
      </w:hyperlink>
      <w:r w:rsidRPr="00D37F88">
        <w:rPr>
          <w:rFonts w:ascii="Times New Roman" w:hAnsi="Times New Roman" w:cs="Times New Roman"/>
          <w:sz w:val="28"/>
          <w:szCs w:val="28"/>
        </w:rPr>
        <w:t>.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1.6.1.1. Расчетные показатели в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 xml:space="preserve">муниципального жилищного </w:t>
      </w: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строительства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674"/>
        <w:gridCol w:w="3163"/>
      </w:tblGrid>
      <w:tr w:rsidR="00AC22EF" w:rsidRPr="005954BC" w:rsidTr="004B0497">
        <w:tc>
          <w:tcPr>
            <w:tcW w:w="581" w:type="dxa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7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16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Минимальный расчетный показатель, м2 на 1 ч.</w:t>
            </w:r>
          </w:p>
        </w:tc>
      </w:tr>
      <w:tr w:rsidR="00AC22EF" w:rsidRPr="005954BC" w:rsidTr="004B0497">
        <w:tc>
          <w:tcPr>
            <w:tcW w:w="581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Норма предоставления муниципальной жилищной площади</w:t>
            </w:r>
          </w:p>
        </w:tc>
        <w:tc>
          <w:tcPr>
            <w:tcW w:w="316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225"/>
      <w:bookmarkEnd w:id="6"/>
      <w:r w:rsidRPr="005954BC">
        <w:rPr>
          <w:rFonts w:ascii="Times New Roman" w:hAnsi="Times New Roman" w:cs="Times New Roman"/>
          <w:sz w:val="26"/>
          <w:szCs w:val="26"/>
        </w:rPr>
        <w:t>Таблица 1.6.1.2. Расчетные показатели для малоэтажного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жилого фонда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288"/>
        <w:gridCol w:w="1247"/>
        <w:gridCol w:w="1417"/>
        <w:gridCol w:w="1246"/>
        <w:gridCol w:w="1639"/>
      </w:tblGrid>
      <w:tr w:rsidR="00AC22EF" w:rsidRPr="005954BC" w:rsidTr="004B0497">
        <w:tc>
          <w:tcPr>
            <w:tcW w:w="581" w:type="dxa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8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Тип застройки</w:t>
            </w:r>
          </w:p>
        </w:tc>
        <w:tc>
          <w:tcPr>
            <w:tcW w:w="124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Размер земельного участка, м2</w:t>
            </w:r>
          </w:p>
        </w:tc>
        <w:tc>
          <w:tcPr>
            <w:tcW w:w="141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Площадь жилого дома, м2 общей площади</w:t>
            </w:r>
          </w:p>
        </w:tc>
        <w:tc>
          <w:tcPr>
            <w:tcW w:w="124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Коэффициент застройки, Кз</w:t>
            </w:r>
          </w:p>
        </w:tc>
        <w:tc>
          <w:tcPr>
            <w:tcW w:w="163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Коэффициент плотности застройки, Кпз</w:t>
            </w:r>
          </w:p>
        </w:tc>
      </w:tr>
      <w:tr w:rsidR="00AC22EF" w:rsidRPr="005954BC" w:rsidTr="004B0497">
        <w:tc>
          <w:tcPr>
            <w:tcW w:w="581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88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Усадебная застройка одно-двухквартирными домами с развитой хозяйственной частью</w:t>
            </w:r>
          </w:p>
        </w:tc>
        <w:tc>
          <w:tcPr>
            <w:tcW w:w="124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Более 1000</w:t>
            </w:r>
          </w:p>
        </w:tc>
        <w:tc>
          <w:tcPr>
            <w:tcW w:w="141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24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63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41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24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63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AC22EF" w:rsidRPr="005954BC" w:rsidTr="004B0497">
        <w:tc>
          <w:tcPr>
            <w:tcW w:w="581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88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Застройка блокированными 2 - 4-квартирными домами с минимальной хозяйственной частью;</w:t>
            </w:r>
          </w:p>
        </w:tc>
        <w:tc>
          <w:tcPr>
            <w:tcW w:w="124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1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24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63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24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63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4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63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4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63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24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63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AC22EF" w:rsidRPr="005954BC" w:rsidTr="004B0497">
        <w:tc>
          <w:tcPr>
            <w:tcW w:w="581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8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Многоквартирная Застройка блокированного типа</w:t>
            </w:r>
          </w:p>
        </w:tc>
        <w:tc>
          <w:tcPr>
            <w:tcW w:w="124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24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63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D37F88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F88">
        <w:rPr>
          <w:rFonts w:ascii="Times New Roman" w:hAnsi="Times New Roman" w:cs="Times New Roman"/>
          <w:sz w:val="28"/>
          <w:szCs w:val="28"/>
        </w:rPr>
        <w:t>1.6.2. Расчетные показатели в области культуры, искусства, библиотечного обслуживания населения</w:t>
      </w:r>
    </w:p>
    <w:p w:rsidR="00AC22EF" w:rsidRPr="00D37F88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F88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в области культуры, искусства, библиотечного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D37F88">
        <w:rPr>
          <w:rFonts w:ascii="Times New Roman" w:hAnsi="Times New Roman" w:cs="Times New Roman"/>
          <w:sz w:val="28"/>
          <w:szCs w:val="28"/>
        </w:rPr>
        <w:t xml:space="preserve"> и показатели максимально допустимого уровня территориальной доступности таких объектов, разработаны в соответствии с предоставленными исходными данными, с учетом Методических </w:t>
      </w:r>
      <w:hyperlink r:id="rId24" w:history="1">
        <w:r w:rsidRPr="00D37F8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D37F88">
        <w:rPr>
          <w:rFonts w:ascii="Times New Roman" w:hAnsi="Times New Roman" w:cs="Times New Roman"/>
          <w:sz w:val="28"/>
          <w:szCs w:val="28"/>
        </w:rPr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37F88">
        <w:rPr>
          <w:rFonts w:ascii="Times New Roman" w:hAnsi="Times New Roman" w:cs="Times New Roman"/>
          <w:sz w:val="28"/>
          <w:szCs w:val="28"/>
        </w:rPr>
        <w:t xml:space="preserve">2017 года №Р-965 и представлены в </w:t>
      </w:r>
      <w:hyperlink w:anchor="P1344" w:history="1">
        <w:r w:rsidRPr="00D37F88">
          <w:rPr>
            <w:rFonts w:ascii="Times New Roman" w:hAnsi="Times New Roman" w:cs="Times New Roman"/>
            <w:sz w:val="28"/>
            <w:szCs w:val="28"/>
          </w:rPr>
          <w:t>таблице 1.6.3</w:t>
        </w:r>
      </w:hyperlink>
      <w:r w:rsidRPr="00D37F88">
        <w:rPr>
          <w:rFonts w:ascii="Times New Roman" w:hAnsi="Times New Roman" w:cs="Times New Roman"/>
          <w:sz w:val="28"/>
          <w:szCs w:val="28"/>
        </w:rPr>
        <w:t>.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1.6.2. Расчетные показатели для объектов в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культуры, искусства, библиотечного обслуживания населения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721"/>
        <w:gridCol w:w="2891"/>
        <w:gridCol w:w="3225"/>
      </w:tblGrid>
      <w:tr w:rsidR="00AC22EF" w:rsidRPr="005954BC" w:rsidTr="004B0497">
        <w:tc>
          <w:tcPr>
            <w:tcW w:w="581" w:type="dxa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72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8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</w:t>
            </w:r>
          </w:p>
        </w:tc>
        <w:tc>
          <w:tcPr>
            <w:tcW w:w="32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</w:t>
            </w:r>
          </w:p>
        </w:tc>
      </w:tr>
      <w:tr w:rsidR="00AC22EF" w:rsidRPr="005954BC" w:rsidTr="004B0497">
        <w:tc>
          <w:tcPr>
            <w:tcW w:w="58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2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Общедоступная библиотека</w:t>
            </w:r>
          </w:p>
        </w:tc>
        <w:tc>
          <w:tcPr>
            <w:tcW w:w="6116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Городские населенные пункты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объект на 10000 жителей</w:t>
            </w:r>
          </w:p>
        </w:tc>
        <w:tc>
          <w:tcPr>
            <w:tcW w:w="32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Пешеходная доступность 640 м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6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Сельские населенные пункты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объект с детским отделением на 1000 человек</w:t>
            </w:r>
          </w:p>
        </w:tc>
        <w:tc>
          <w:tcPr>
            <w:tcW w:w="32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30 мин.</w:t>
            </w:r>
          </w:p>
        </w:tc>
      </w:tr>
      <w:tr w:rsidR="00AC22EF" w:rsidRPr="005954BC" w:rsidTr="004B0497">
        <w:tc>
          <w:tcPr>
            <w:tcW w:w="58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2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</w:tc>
        <w:tc>
          <w:tcPr>
            <w:tcW w:w="28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объект на 10000 детей до 14 лет</w:t>
            </w:r>
          </w:p>
        </w:tc>
        <w:tc>
          <w:tcPr>
            <w:tcW w:w="32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Пешеходная доступность 640 м</w:t>
            </w:r>
          </w:p>
        </w:tc>
      </w:tr>
      <w:tr w:rsidR="00AC22EF" w:rsidRPr="005954BC" w:rsidTr="004B0497">
        <w:tc>
          <w:tcPr>
            <w:tcW w:w="58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2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Библиотека для молодежи</w:t>
            </w:r>
          </w:p>
        </w:tc>
        <w:tc>
          <w:tcPr>
            <w:tcW w:w="28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объект на 17 тыс. жителей от 15 до 24 лет</w:t>
            </w:r>
          </w:p>
        </w:tc>
        <w:tc>
          <w:tcPr>
            <w:tcW w:w="32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Пешеходная доступность 640 м</w:t>
            </w:r>
          </w:p>
        </w:tc>
      </w:tr>
      <w:tr w:rsidR="00AC22EF" w:rsidRPr="005954BC" w:rsidTr="004B0497">
        <w:tc>
          <w:tcPr>
            <w:tcW w:w="58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2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Точка доступа к полнотекстным информационным ресурсам</w:t>
            </w:r>
          </w:p>
        </w:tc>
        <w:tc>
          <w:tcPr>
            <w:tcW w:w="28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 объекта на городской округ</w:t>
            </w:r>
          </w:p>
        </w:tc>
        <w:tc>
          <w:tcPr>
            <w:tcW w:w="32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30 мин.</w:t>
            </w:r>
          </w:p>
        </w:tc>
      </w:tr>
      <w:tr w:rsidR="00AC22EF" w:rsidRPr="005954BC" w:rsidTr="004B0497">
        <w:tc>
          <w:tcPr>
            <w:tcW w:w="58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2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Муниципальный музей</w:t>
            </w:r>
          </w:p>
        </w:tc>
        <w:tc>
          <w:tcPr>
            <w:tcW w:w="6116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Городские населенные пункты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на 25 тыс. чел.</w:t>
            </w:r>
          </w:p>
        </w:tc>
        <w:tc>
          <w:tcPr>
            <w:tcW w:w="32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90 мин.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6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Сельские населенные пункты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на 10 тыс. чел.</w:t>
            </w:r>
          </w:p>
        </w:tc>
        <w:tc>
          <w:tcPr>
            <w:tcW w:w="32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90 мин.</w:t>
            </w:r>
          </w:p>
        </w:tc>
      </w:tr>
      <w:tr w:rsidR="00AC22EF" w:rsidRPr="005954BC" w:rsidTr="004B0497">
        <w:tc>
          <w:tcPr>
            <w:tcW w:w="58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2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Концертный зал</w:t>
            </w:r>
          </w:p>
        </w:tc>
        <w:tc>
          <w:tcPr>
            <w:tcW w:w="28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объект на городской округ</w:t>
            </w:r>
          </w:p>
        </w:tc>
        <w:tc>
          <w:tcPr>
            <w:tcW w:w="3225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40 мин.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 мест на 1000 жителей</w:t>
            </w:r>
          </w:p>
        </w:tc>
        <w:tc>
          <w:tcPr>
            <w:tcW w:w="3225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58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2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Концертный творческий коллектив</w:t>
            </w:r>
          </w:p>
        </w:tc>
        <w:tc>
          <w:tcPr>
            <w:tcW w:w="28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на городской округ</w:t>
            </w:r>
          </w:p>
        </w:tc>
        <w:tc>
          <w:tcPr>
            <w:tcW w:w="32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22EF" w:rsidRPr="005954BC" w:rsidTr="004B0497">
        <w:tc>
          <w:tcPr>
            <w:tcW w:w="58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2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Учреждения культурно-досугового типа</w:t>
            </w:r>
          </w:p>
        </w:tc>
        <w:tc>
          <w:tcPr>
            <w:tcW w:w="6116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Городские населенные пункты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объект на 20000 чел. 30 зрительских мест на 1000 жителей</w:t>
            </w:r>
          </w:p>
        </w:tc>
        <w:tc>
          <w:tcPr>
            <w:tcW w:w="32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Пешеходная доступность 640 м Транспортная доступность 30 мин.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6" w:type="dxa"/>
            <w:gridSpan w:val="2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Сельские населенные пункты</w:t>
            </w:r>
          </w:p>
        </w:tc>
      </w:tr>
      <w:tr w:rsidR="00AC22EF" w:rsidRPr="005954BC" w:rsidTr="004B0497">
        <w:tc>
          <w:tcPr>
            <w:tcW w:w="58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vMerge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объект на 5000 чел. 30 зрительских мест на 1000 жителей</w:t>
            </w:r>
          </w:p>
        </w:tc>
        <w:tc>
          <w:tcPr>
            <w:tcW w:w="32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30 мин.</w:t>
            </w:r>
          </w:p>
        </w:tc>
      </w:tr>
      <w:tr w:rsidR="00AC22EF" w:rsidRPr="005954BC" w:rsidTr="004B0497">
        <w:tc>
          <w:tcPr>
            <w:tcW w:w="58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72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 передвижной культурный центр</w:t>
            </w:r>
          </w:p>
        </w:tc>
        <w:tc>
          <w:tcPr>
            <w:tcW w:w="28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транспортная единица для сельских населенных пунктов</w:t>
            </w:r>
          </w:p>
        </w:tc>
        <w:tc>
          <w:tcPr>
            <w:tcW w:w="32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22EF" w:rsidRPr="005954BC" w:rsidTr="004B0497">
        <w:tc>
          <w:tcPr>
            <w:tcW w:w="58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2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Парки культуры и отдыха</w:t>
            </w:r>
          </w:p>
        </w:tc>
        <w:tc>
          <w:tcPr>
            <w:tcW w:w="28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объект на 30000 чел.</w:t>
            </w:r>
          </w:p>
        </w:tc>
        <w:tc>
          <w:tcPr>
            <w:tcW w:w="32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230 мин.</w:t>
            </w:r>
          </w:p>
        </w:tc>
      </w:tr>
      <w:tr w:rsidR="00AC22EF" w:rsidRPr="005954BC" w:rsidTr="004B0497">
        <w:tc>
          <w:tcPr>
            <w:tcW w:w="58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72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Кинозалы</w:t>
            </w:r>
          </w:p>
        </w:tc>
        <w:tc>
          <w:tcPr>
            <w:tcW w:w="28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объект на 20000 чел.</w:t>
            </w:r>
          </w:p>
        </w:tc>
        <w:tc>
          <w:tcPr>
            <w:tcW w:w="322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30 мин.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D37F88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F88">
        <w:rPr>
          <w:rFonts w:ascii="Times New Roman" w:hAnsi="Times New Roman" w:cs="Times New Roman"/>
          <w:sz w:val="28"/>
          <w:szCs w:val="28"/>
        </w:rPr>
        <w:t>1.6.3. Расчетные показатели в области работы с детьми и молодежью</w:t>
      </w:r>
    </w:p>
    <w:p w:rsidR="00AC22EF" w:rsidRPr="00D37F88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F88">
        <w:rPr>
          <w:rFonts w:ascii="Times New Roman" w:hAnsi="Times New Roman" w:cs="Times New Roman"/>
          <w:sz w:val="28"/>
          <w:szCs w:val="28"/>
        </w:rPr>
        <w:t>Расчетные показатели для объектов местного значения в области работы с детьми и молодежью установлены в соответствии с условиями текущей обеспеченности населения городского округа, а также документов стратегического планирования Изобильненского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37F88">
        <w:rPr>
          <w:rFonts w:ascii="Times New Roman" w:hAnsi="Times New Roman" w:cs="Times New Roman"/>
          <w:sz w:val="28"/>
          <w:szCs w:val="28"/>
        </w:rPr>
        <w:t>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представлены в таблицах 1.6.4.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1344"/>
      <w:bookmarkEnd w:id="7"/>
      <w:r w:rsidRPr="005954BC">
        <w:rPr>
          <w:rFonts w:ascii="Times New Roman" w:hAnsi="Times New Roman" w:cs="Times New Roman"/>
          <w:sz w:val="26"/>
          <w:szCs w:val="26"/>
        </w:rPr>
        <w:t>Таблица 1.6.3. Расчетные показатели для объектов в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 xml:space="preserve">работы с детьми и </w:t>
      </w: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молодежью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3403"/>
        <w:gridCol w:w="2494"/>
        <w:gridCol w:w="2935"/>
      </w:tblGrid>
      <w:tr w:rsidR="00AC22EF" w:rsidRPr="005954BC" w:rsidTr="004B0497">
        <w:tc>
          <w:tcPr>
            <w:tcW w:w="586" w:type="dxa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40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49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</w:t>
            </w:r>
          </w:p>
        </w:tc>
        <w:tc>
          <w:tcPr>
            <w:tcW w:w="29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</w:t>
            </w:r>
          </w:p>
        </w:tc>
      </w:tr>
      <w:tr w:rsidR="00AC22EF" w:rsidRPr="005954BC" w:rsidTr="004B0497">
        <w:tc>
          <w:tcPr>
            <w:tcW w:w="58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Объекты, связанные с обеспечением организации мероприятий по работе с детьми и молодежью</w:t>
            </w:r>
          </w:p>
        </w:tc>
        <w:tc>
          <w:tcPr>
            <w:tcW w:w="249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24 кв. м на 1000 чел.</w:t>
            </w:r>
          </w:p>
        </w:tc>
        <w:tc>
          <w:tcPr>
            <w:tcW w:w="293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30 мин.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D37F88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7F88">
        <w:rPr>
          <w:rFonts w:ascii="Times New Roman" w:hAnsi="Times New Roman" w:cs="Times New Roman"/>
          <w:spacing w:val="-4"/>
          <w:sz w:val="28"/>
          <w:szCs w:val="28"/>
        </w:rPr>
        <w:t>1.6.4. Расчетные показатели в области ритуального обслуживания населения</w:t>
      </w:r>
    </w:p>
    <w:p w:rsidR="00AC22EF" w:rsidRPr="00D37F88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F88">
        <w:rPr>
          <w:rFonts w:ascii="Times New Roman" w:hAnsi="Times New Roman" w:cs="Times New Roman"/>
          <w:sz w:val="28"/>
          <w:szCs w:val="28"/>
        </w:rPr>
        <w:t xml:space="preserve">Расчетные показатели для объектов местного значения в области ритуального обслуживания населения установлены в соответствии с полномочиями городского округа 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разработаны в соответствии с предоставленными исходными данными и представлены в </w:t>
      </w:r>
      <w:hyperlink w:anchor="P1382" w:history="1">
        <w:r w:rsidRPr="00D37F88">
          <w:rPr>
            <w:rFonts w:ascii="Times New Roman" w:hAnsi="Times New Roman" w:cs="Times New Roman"/>
            <w:sz w:val="28"/>
            <w:szCs w:val="28"/>
          </w:rPr>
          <w:t>таблице 1.6.5</w:t>
        </w:r>
      </w:hyperlink>
      <w:r w:rsidRPr="00D37F88">
        <w:rPr>
          <w:rFonts w:ascii="Times New Roman" w:hAnsi="Times New Roman" w:cs="Times New Roman"/>
          <w:sz w:val="28"/>
          <w:szCs w:val="28"/>
        </w:rPr>
        <w:t>.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1.6.4. Расчетные показатели для объектов в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 xml:space="preserve">ритуального </w:t>
      </w: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обслуживания населения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3403"/>
        <w:gridCol w:w="2494"/>
        <w:gridCol w:w="2935"/>
      </w:tblGrid>
      <w:tr w:rsidR="00AC22EF" w:rsidRPr="005954BC" w:rsidTr="004B0497">
        <w:tc>
          <w:tcPr>
            <w:tcW w:w="586" w:type="dxa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403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49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</w:t>
            </w:r>
          </w:p>
        </w:tc>
        <w:tc>
          <w:tcPr>
            <w:tcW w:w="293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</w:t>
            </w:r>
          </w:p>
        </w:tc>
      </w:tr>
      <w:tr w:rsidR="00AC22EF" w:rsidRPr="005954BC" w:rsidTr="004B0497">
        <w:tc>
          <w:tcPr>
            <w:tcW w:w="58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403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похоронного обслуживания населения</w:t>
            </w:r>
          </w:p>
        </w:tc>
        <w:tc>
          <w:tcPr>
            <w:tcW w:w="249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объект на муниципальное образование</w:t>
            </w:r>
          </w:p>
        </w:tc>
        <w:tc>
          <w:tcPr>
            <w:tcW w:w="293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22EF" w:rsidRPr="005954BC" w:rsidTr="004B0497">
        <w:tc>
          <w:tcPr>
            <w:tcW w:w="586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3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Кладбища традиционного захоронения</w:t>
            </w:r>
          </w:p>
        </w:tc>
        <w:tc>
          <w:tcPr>
            <w:tcW w:w="249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0,24 га на 1000 жителей</w:t>
            </w:r>
          </w:p>
        </w:tc>
        <w:tc>
          <w:tcPr>
            <w:tcW w:w="293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60 мин.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Примечания:</w:t>
      </w:r>
    </w:p>
    <w:p w:rsidR="00AC22EF" w:rsidRPr="005954BC" w:rsidRDefault="00AC22EF" w:rsidP="00AC22EF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1. Формирование кладбищ площадью менее 0,5 и более 40 га не допускается.</w:t>
      </w:r>
    </w:p>
    <w:p w:rsidR="00AC22EF" w:rsidRPr="005954BC" w:rsidRDefault="00AC22EF" w:rsidP="00AC22EF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2. На вновь создаваемых кладбищах (независимо от типа кладбищ) площадь мест захоронения должна быть не более 70% общей площади кладбища. Площадь озеленения кладбища деревьями и кустарниками - не менее 20% от занимаемой территории.</w:t>
      </w:r>
    </w:p>
    <w:p w:rsidR="00AC22EF" w:rsidRPr="005954BC" w:rsidRDefault="00AC22EF" w:rsidP="00AC22EF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3. Вновь создаваемые кладбища с погребением путем предания тела (останков) умершего земле (захоронение в могилу, склеп) размещают на расстоянии не менее 100 метров от границ селитебной территории (в городских населенных пунктах), кладбища в сельской местности - не менее 50 метров.</w:t>
      </w:r>
    </w:p>
    <w:p w:rsidR="00AC22EF" w:rsidRPr="005954BC" w:rsidRDefault="00AC22EF" w:rsidP="00AC22EF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4. В санитарно-защитной зоне кладбища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AC22EF" w:rsidRPr="005954BC" w:rsidRDefault="00AC22EF" w:rsidP="00AC22EF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5. На территории кладбищ либо на территории, прилегающей к данным объектам похоронного назначения, должна быть предусмотрена бесплатная стоянка для транспортных средств, в том числе автокатафалков.</w:t>
      </w:r>
    </w:p>
    <w:p w:rsidR="00AC22EF" w:rsidRPr="00CA1F71" w:rsidRDefault="00AC22EF" w:rsidP="00AC22EF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A1F71">
        <w:rPr>
          <w:rFonts w:ascii="Times New Roman" w:hAnsi="Times New Roman" w:cs="Times New Roman"/>
          <w:spacing w:val="-4"/>
          <w:sz w:val="26"/>
          <w:szCs w:val="26"/>
        </w:rPr>
        <w:t>1.6.5. Расчетные показатели в административно-деловой и хозяйственной области</w:t>
      </w:r>
    </w:p>
    <w:p w:rsidR="00AC22EF" w:rsidRPr="005954BC" w:rsidRDefault="00AC22EF" w:rsidP="00AC22EF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Расчетные показатели для объектов местного значения в административно-деловой и хозяйственной области установлены в соответствии с полномочиями городского округа 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разработаны в соответствии с предоставленными исходными данными и представлены в таблице 1.6.5.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1382"/>
      <w:bookmarkEnd w:id="8"/>
      <w:r w:rsidRPr="005954BC">
        <w:rPr>
          <w:rFonts w:ascii="Times New Roman" w:hAnsi="Times New Roman" w:cs="Times New Roman"/>
          <w:sz w:val="26"/>
          <w:szCs w:val="26"/>
        </w:rPr>
        <w:t>Таблица 1.6.5. Расчетные показатели для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в административно-деловой и хозяйственной области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3403"/>
        <w:gridCol w:w="2494"/>
        <w:gridCol w:w="2935"/>
      </w:tblGrid>
      <w:tr w:rsidR="00AC22EF" w:rsidRPr="005954BC" w:rsidTr="004B0497">
        <w:tc>
          <w:tcPr>
            <w:tcW w:w="586" w:type="dxa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403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49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</w:t>
            </w:r>
          </w:p>
        </w:tc>
        <w:tc>
          <w:tcPr>
            <w:tcW w:w="293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</w:t>
            </w:r>
          </w:p>
        </w:tc>
      </w:tr>
      <w:tr w:rsidR="00AC22EF" w:rsidRPr="005954BC" w:rsidTr="004B0497">
        <w:tc>
          <w:tcPr>
            <w:tcW w:w="58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Здания, занимаемые органами местного самоуправления городского округа</w:t>
            </w:r>
          </w:p>
        </w:tc>
        <w:tc>
          <w:tcPr>
            <w:tcW w:w="2494" w:type="dxa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по заданию на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проектирование</w:t>
            </w:r>
          </w:p>
        </w:tc>
        <w:tc>
          <w:tcPr>
            <w:tcW w:w="29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60 мин.</w:t>
            </w:r>
          </w:p>
        </w:tc>
      </w:tr>
      <w:tr w:rsidR="00AC22EF" w:rsidRPr="005954BC" w:rsidTr="004B0497">
        <w:tc>
          <w:tcPr>
            <w:tcW w:w="586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3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Муниципальный архив &lt;*&gt;</w:t>
            </w:r>
          </w:p>
        </w:tc>
        <w:tc>
          <w:tcPr>
            <w:tcW w:w="2494" w:type="dxa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1 объект на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городской округ</w:t>
            </w:r>
          </w:p>
        </w:tc>
        <w:tc>
          <w:tcPr>
            <w:tcW w:w="2935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Транспортная доступность 60 мин.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C22EF" w:rsidRPr="005954BC" w:rsidRDefault="00AC22EF" w:rsidP="00AC22EF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Примечания:</w:t>
      </w:r>
    </w:p>
    <w:p w:rsidR="00AC22EF" w:rsidRPr="005954BC" w:rsidRDefault="00AC22EF" w:rsidP="00AC22EF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1. &lt;*&gt; Объекты рекомендуется располагать в непосредственной близости к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Изобильненского городского округа Ставропольского края </w:t>
      </w:r>
      <w:r w:rsidRPr="005954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5954BC">
        <w:rPr>
          <w:rFonts w:ascii="Times New Roman" w:hAnsi="Times New Roman" w:cs="Times New Roman"/>
          <w:sz w:val="26"/>
          <w:szCs w:val="26"/>
        </w:rPr>
        <w:t xml:space="preserve"> ее структурны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954BC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5954BC">
        <w:rPr>
          <w:rFonts w:ascii="Times New Roman" w:hAnsi="Times New Roman" w:cs="Times New Roman"/>
          <w:sz w:val="26"/>
          <w:szCs w:val="26"/>
        </w:rPr>
        <w:t>, значение показателя транспортной доступности при этом должно составлять не более 15 мин от административных объектов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CA1F71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F71">
        <w:rPr>
          <w:rFonts w:ascii="Times New Roman" w:hAnsi="Times New Roman" w:cs="Times New Roman"/>
          <w:b/>
          <w:sz w:val="28"/>
          <w:szCs w:val="28"/>
        </w:rPr>
        <w:t>1.7. Расчетные показатели минимально допустимого уровня обеспеченности объектами благоустройства территории и рекреации и показа</w:t>
      </w:r>
      <w:r w:rsidRPr="00CA1F71">
        <w:rPr>
          <w:rFonts w:ascii="Times New Roman" w:hAnsi="Times New Roman" w:cs="Times New Roman"/>
          <w:b/>
          <w:sz w:val="28"/>
          <w:szCs w:val="28"/>
        </w:rPr>
        <w:lastRenderedPageBreak/>
        <w:t>тели максимально допустимого уровня территориальной доступности таких объектов для населения городского округа</w:t>
      </w:r>
    </w:p>
    <w:p w:rsidR="00AC22EF" w:rsidRPr="00CA1F71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71">
        <w:rPr>
          <w:rFonts w:ascii="Times New Roman" w:hAnsi="Times New Roman" w:cs="Times New Roman"/>
          <w:sz w:val="28"/>
          <w:szCs w:val="28"/>
        </w:rPr>
        <w:t xml:space="preserve">Перечень объектов и расчетные показатели для объектов благоустройства территории установлены в соответствии с решением вопросов местного значения Изобильненского городского округа с учетом СП 42.13330.2016. Градостроительство. Планировка и застройка городских и сельских поселений. Актуализированная редакция СНиП 2.07.01-89*, СП 82.13330.2016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1F71">
        <w:rPr>
          <w:rFonts w:ascii="Times New Roman" w:hAnsi="Times New Roman" w:cs="Times New Roman"/>
          <w:sz w:val="28"/>
          <w:szCs w:val="28"/>
        </w:rPr>
        <w:t>СНиП Ш-10-75 Благоустройство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1F71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CA1F71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CA1F71">
        <w:rPr>
          <w:rFonts w:ascii="Times New Roman" w:hAnsi="Times New Roman" w:cs="Times New Roman"/>
          <w:sz w:val="28"/>
          <w:szCs w:val="28"/>
        </w:rPr>
        <w:t xml:space="preserve"> Минстроя России от 13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A1F71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A1F71">
        <w:rPr>
          <w:rFonts w:ascii="Times New Roman" w:hAnsi="Times New Roman" w:cs="Times New Roman"/>
          <w:sz w:val="28"/>
          <w:szCs w:val="28"/>
        </w:rPr>
        <w:t xml:space="preserve">711/пр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1F71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1F71">
        <w:rPr>
          <w:rFonts w:ascii="Times New Roman" w:hAnsi="Times New Roman" w:cs="Times New Roman"/>
          <w:sz w:val="28"/>
          <w:szCs w:val="28"/>
        </w:rPr>
        <w:t>.</w:t>
      </w:r>
    </w:p>
    <w:p w:rsidR="00AC22EF" w:rsidRPr="00CA1F71" w:rsidRDefault="00AC22EF" w:rsidP="00AC22E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1F71">
        <w:rPr>
          <w:rFonts w:ascii="Times New Roman" w:hAnsi="Times New Roman" w:cs="Times New Roman"/>
          <w:sz w:val="28"/>
          <w:szCs w:val="28"/>
        </w:rPr>
        <w:t>Расчетные показатели для объектов благоустройства территории и рекреации представлены в Таблицах 1.7.1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1F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3" w:history="1">
        <w:r w:rsidRPr="00CA1F71">
          <w:rPr>
            <w:rFonts w:ascii="Times New Roman" w:hAnsi="Times New Roman" w:cs="Times New Roman"/>
            <w:sz w:val="28"/>
            <w:szCs w:val="28"/>
          </w:rPr>
          <w:t>1.7.2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CA1F71">
        <w:rPr>
          <w:rFonts w:ascii="Times New Roman" w:hAnsi="Times New Roman" w:cs="Times New Roman"/>
          <w:sz w:val="28"/>
          <w:szCs w:val="28"/>
        </w:rPr>
        <w:t>, 1.7.3.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1.7.1. Расчетные показатели для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4BC">
        <w:rPr>
          <w:rFonts w:ascii="Times New Roman" w:hAnsi="Times New Roman" w:cs="Times New Roman"/>
          <w:sz w:val="26"/>
          <w:szCs w:val="26"/>
        </w:rPr>
        <w:t>благоустройства территории и рекреации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2608"/>
        <w:gridCol w:w="2671"/>
      </w:tblGrid>
      <w:tr w:rsidR="00AC22EF" w:rsidRPr="005954BC" w:rsidTr="004B0497">
        <w:tc>
          <w:tcPr>
            <w:tcW w:w="624" w:type="dxa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51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Тип рекреационного объекта</w:t>
            </w:r>
          </w:p>
        </w:tc>
        <w:tc>
          <w:tcPr>
            <w:tcW w:w="260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</w:t>
            </w:r>
          </w:p>
        </w:tc>
        <w:tc>
          <w:tcPr>
            <w:tcW w:w="2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допустимый уровень территориальной доступности</w:t>
            </w:r>
          </w:p>
        </w:tc>
      </w:tr>
      <w:tr w:rsidR="00AC22EF" w:rsidRPr="005954BC" w:rsidTr="004B0497">
        <w:tc>
          <w:tcPr>
            <w:tcW w:w="62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94" w:type="dxa"/>
            <w:gridSpan w:val="3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Озелененные территории общего пользования</w:t>
            </w:r>
          </w:p>
        </w:tc>
      </w:tr>
      <w:tr w:rsidR="00AC22EF" w:rsidRPr="005954BC" w:rsidTr="004B0497">
        <w:tc>
          <w:tcPr>
            <w:tcW w:w="62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10 м2 на 1 чел. в городских населенных пунктах 12 м2 на 1 чел. в сельских населенных пунктах</w:t>
            </w:r>
          </w:p>
        </w:tc>
        <w:tc>
          <w:tcPr>
            <w:tcW w:w="2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62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51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Городские парки</w:t>
            </w:r>
          </w:p>
        </w:tc>
        <w:tc>
          <w:tcPr>
            <w:tcW w:w="260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15 га 1 объект</w:t>
            </w:r>
          </w:p>
        </w:tc>
        <w:tc>
          <w:tcPr>
            <w:tcW w:w="2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Пешеходная доступность 1200 - 1500 м</w:t>
            </w:r>
          </w:p>
        </w:tc>
      </w:tr>
      <w:tr w:rsidR="00AC22EF" w:rsidRPr="005954BC" w:rsidTr="004B0497">
        <w:tc>
          <w:tcPr>
            <w:tcW w:w="62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51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Парки жилых районов</w:t>
            </w:r>
          </w:p>
        </w:tc>
        <w:tc>
          <w:tcPr>
            <w:tcW w:w="260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10 га 1 объект</w:t>
            </w:r>
          </w:p>
        </w:tc>
        <w:tc>
          <w:tcPr>
            <w:tcW w:w="2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Пешеходная доступность 1200 - 1500 м</w:t>
            </w:r>
          </w:p>
        </w:tc>
      </w:tr>
      <w:tr w:rsidR="00AC22EF" w:rsidRPr="005954BC" w:rsidTr="004B0497">
        <w:tc>
          <w:tcPr>
            <w:tcW w:w="62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51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Городские сады</w:t>
            </w:r>
          </w:p>
        </w:tc>
        <w:tc>
          <w:tcPr>
            <w:tcW w:w="260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 га на 1 объект</w:t>
            </w:r>
          </w:p>
        </w:tc>
        <w:tc>
          <w:tcPr>
            <w:tcW w:w="2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Пешеходная доступность 400 - 600 м</w:t>
            </w:r>
          </w:p>
        </w:tc>
      </w:tr>
      <w:tr w:rsidR="00AC22EF" w:rsidRPr="005954BC" w:rsidTr="004B0497">
        <w:tc>
          <w:tcPr>
            <w:tcW w:w="62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51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Скверы</w:t>
            </w:r>
          </w:p>
        </w:tc>
        <w:tc>
          <w:tcPr>
            <w:tcW w:w="260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0.5 га на 1 объект</w:t>
            </w:r>
          </w:p>
        </w:tc>
        <w:tc>
          <w:tcPr>
            <w:tcW w:w="2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Пешеходная доступность 300 - 400 м</w:t>
            </w:r>
          </w:p>
        </w:tc>
      </w:tr>
      <w:tr w:rsidR="00AC22EF" w:rsidRPr="005954BC" w:rsidTr="004B0497">
        <w:tc>
          <w:tcPr>
            <w:tcW w:w="62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51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Парки населенных пунктов с населением от 1000 до 3000 чел.</w:t>
            </w:r>
          </w:p>
        </w:tc>
        <w:tc>
          <w:tcPr>
            <w:tcW w:w="260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0,9 га 1 объект</w:t>
            </w:r>
          </w:p>
        </w:tc>
        <w:tc>
          <w:tcPr>
            <w:tcW w:w="2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Пешеходная доступность 1200 - 1500 м</w:t>
            </w:r>
          </w:p>
        </w:tc>
      </w:tr>
      <w:tr w:rsidR="00AC22EF" w:rsidRPr="005954BC" w:rsidTr="004B0497">
        <w:tc>
          <w:tcPr>
            <w:tcW w:w="62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51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Парки населенных пунктов с населением до 1000 чел.</w:t>
            </w:r>
          </w:p>
        </w:tc>
        <w:tc>
          <w:tcPr>
            <w:tcW w:w="260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0,5 га на 1 объект</w:t>
            </w:r>
          </w:p>
        </w:tc>
        <w:tc>
          <w:tcPr>
            <w:tcW w:w="2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Пешеходная доступность 1200 - 1500 м</w:t>
            </w:r>
          </w:p>
        </w:tc>
      </w:tr>
      <w:tr w:rsidR="00AC22EF" w:rsidRPr="005954BC" w:rsidTr="004B0497">
        <w:tc>
          <w:tcPr>
            <w:tcW w:w="62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8794" w:type="dxa"/>
            <w:gridSpan w:val="3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Объекты благоустройства территории</w:t>
            </w:r>
          </w:p>
        </w:tc>
      </w:tr>
      <w:tr w:rsidR="00AC22EF" w:rsidRPr="005954BC" w:rsidTr="004B0497">
        <w:tc>
          <w:tcPr>
            <w:tcW w:w="62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51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Детская площадка</w:t>
            </w:r>
          </w:p>
        </w:tc>
        <w:tc>
          <w:tcPr>
            <w:tcW w:w="260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0,7 м2</w:t>
            </w:r>
          </w:p>
        </w:tc>
        <w:tc>
          <w:tcPr>
            <w:tcW w:w="2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Пешеходная доступность 500 м</w:t>
            </w:r>
          </w:p>
        </w:tc>
      </w:tr>
      <w:tr w:rsidR="00AC22EF" w:rsidRPr="005954BC" w:rsidTr="004B0497">
        <w:tc>
          <w:tcPr>
            <w:tcW w:w="62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51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Площадка отдыха и досуга</w:t>
            </w:r>
          </w:p>
        </w:tc>
        <w:tc>
          <w:tcPr>
            <w:tcW w:w="260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0,1 м2</w:t>
            </w:r>
          </w:p>
        </w:tc>
        <w:tc>
          <w:tcPr>
            <w:tcW w:w="2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Пешеходная доступность 600 м</w:t>
            </w:r>
          </w:p>
        </w:tc>
      </w:tr>
      <w:tr w:rsidR="00AC22EF" w:rsidRPr="005954BC" w:rsidTr="004B0497">
        <w:tc>
          <w:tcPr>
            <w:tcW w:w="62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515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Площадки для выгула собак</w:t>
            </w:r>
          </w:p>
        </w:tc>
        <w:tc>
          <w:tcPr>
            <w:tcW w:w="2608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0,1 м2</w:t>
            </w:r>
          </w:p>
        </w:tc>
        <w:tc>
          <w:tcPr>
            <w:tcW w:w="267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Пешеходная доступность 600 м</w:t>
            </w: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Примечания: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1. В средних и малых городских населенных пунктах, а также в сельских населенных пунктах, расположенных в окружении лесов, в прибрежных зонах рек и водоемов площадь озелененных территорий общего пользования допускается уменьшать, но не более чем на 20%.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2. Количество посетителей, одновременно находящихся на территории рекреационных объектов общего пользования, рекомендуется принимать 10 - 15% от численности населения, проживающего в радиусе доступности объекта рекреации.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 xml:space="preserve">3. Подробные нормативы благоустройства территории необходимо разрабатывать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954BC">
        <w:rPr>
          <w:rFonts w:ascii="Times New Roman" w:hAnsi="Times New Roman" w:cs="Times New Roman"/>
          <w:sz w:val="26"/>
          <w:szCs w:val="26"/>
        </w:rPr>
        <w:t xml:space="preserve">равилах благоустройства Изобильненского городского округа, соответствующих требованиям </w:t>
      </w:r>
      <w:hyperlink r:id="rId26" w:history="1">
        <w:r w:rsidRPr="005954BC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5954BC">
        <w:rPr>
          <w:rFonts w:ascii="Times New Roman" w:hAnsi="Times New Roman" w:cs="Times New Roman"/>
          <w:sz w:val="26"/>
          <w:szCs w:val="26"/>
        </w:rPr>
        <w:t xml:space="preserve"> Минстроя России от 13</w:t>
      </w:r>
      <w:r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5954BC">
        <w:rPr>
          <w:rFonts w:ascii="Times New Roman" w:hAnsi="Times New Roman" w:cs="Times New Roman"/>
          <w:sz w:val="26"/>
          <w:szCs w:val="26"/>
        </w:rPr>
        <w:t xml:space="preserve">2017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5954BC">
        <w:rPr>
          <w:rFonts w:ascii="Times New Roman" w:hAnsi="Times New Roman" w:cs="Times New Roman"/>
          <w:sz w:val="26"/>
          <w:szCs w:val="26"/>
        </w:rPr>
        <w:t xml:space="preserve">711/пр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954BC">
        <w:rPr>
          <w:rFonts w:ascii="Times New Roman" w:hAnsi="Times New Roman" w:cs="Times New Roman"/>
          <w:sz w:val="26"/>
          <w:szCs w:val="26"/>
        </w:rPr>
        <w:t>Об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954BC">
        <w:rPr>
          <w:rFonts w:ascii="Times New Roman" w:hAnsi="Times New Roman" w:cs="Times New Roman"/>
          <w:sz w:val="26"/>
          <w:szCs w:val="26"/>
        </w:rPr>
        <w:t>.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1463"/>
      <w:bookmarkEnd w:id="9"/>
      <w:r w:rsidRPr="005954BC">
        <w:rPr>
          <w:rFonts w:ascii="Times New Roman" w:hAnsi="Times New Roman" w:cs="Times New Roman"/>
          <w:sz w:val="26"/>
          <w:szCs w:val="26"/>
        </w:rPr>
        <w:t>Таблица 1.7.2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954BC">
        <w:rPr>
          <w:rFonts w:ascii="Times New Roman" w:hAnsi="Times New Roman" w:cs="Times New Roman"/>
          <w:sz w:val="26"/>
          <w:szCs w:val="26"/>
        </w:rPr>
        <w:t xml:space="preserve"> Расчетные параметры для велодорожной сети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020"/>
        <w:gridCol w:w="1247"/>
        <w:gridCol w:w="1421"/>
        <w:gridCol w:w="1361"/>
        <w:gridCol w:w="964"/>
        <w:gridCol w:w="1591"/>
      </w:tblGrid>
      <w:tr w:rsidR="00AC22EF" w:rsidRPr="005954BC" w:rsidTr="004B0497">
        <w:tc>
          <w:tcPr>
            <w:tcW w:w="1814" w:type="dxa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велодорожек</w:t>
            </w:r>
          </w:p>
        </w:tc>
        <w:tc>
          <w:tcPr>
            <w:tcW w:w="1020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Расчетная скорость движения, км/ч</w:t>
            </w:r>
          </w:p>
        </w:tc>
        <w:tc>
          <w:tcPr>
            <w:tcW w:w="1247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Ширина полосы движения, м</w:t>
            </w:r>
          </w:p>
        </w:tc>
        <w:tc>
          <w:tcPr>
            <w:tcW w:w="142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Число полос движения (суммарно в двух направлениях)</w:t>
            </w:r>
          </w:p>
        </w:tc>
        <w:tc>
          <w:tcPr>
            <w:tcW w:w="136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Наименьший радиус кривых в плане с виражом/ без виража, м</w:t>
            </w:r>
          </w:p>
        </w:tc>
        <w:tc>
          <w:tcPr>
            <w:tcW w:w="96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Наибольший продольный уклон, °/00</w:t>
            </w:r>
          </w:p>
        </w:tc>
        <w:tc>
          <w:tcPr>
            <w:tcW w:w="1591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Наименьшая ширина пешеходной части тротуара, м</w:t>
            </w:r>
          </w:p>
        </w:tc>
      </w:tr>
      <w:tr w:rsidR="00AC22EF" w:rsidRPr="005954BC" w:rsidTr="004B0497">
        <w:tc>
          <w:tcPr>
            <w:tcW w:w="1814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 составе поперечного профиля УДС</w:t>
            </w:r>
          </w:p>
        </w:tc>
        <w:tc>
          <w:tcPr>
            <w:tcW w:w="1020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1,50 &lt;*&gt;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36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64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9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22EF" w:rsidRPr="005954BC" w:rsidTr="004B0497">
        <w:tc>
          <w:tcPr>
            <w:tcW w:w="181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1,00 &lt;**&gt;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EF" w:rsidRPr="005954BC" w:rsidTr="004B0497">
        <w:tc>
          <w:tcPr>
            <w:tcW w:w="1814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 рекреационных территориях в жилых зонах и т.п.</w:t>
            </w:r>
          </w:p>
        </w:tc>
        <w:tc>
          <w:tcPr>
            <w:tcW w:w="1020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1,50 &lt;*&gt;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1 - 2</w:t>
            </w:r>
          </w:p>
        </w:tc>
        <w:tc>
          <w:tcPr>
            <w:tcW w:w="136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64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91" w:type="dxa"/>
            <w:vMerge w:val="restart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C22EF" w:rsidRPr="005954BC" w:rsidTr="004B0497">
        <w:tblPrEx>
          <w:tblBorders>
            <w:insideH w:val="nil"/>
          </w:tblBorders>
        </w:tblPrEx>
        <w:tc>
          <w:tcPr>
            <w:tcW w:w="181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1,00 &lt;**&gt;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&lt;*&gt; При движении в одном направлении.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&lt;**&gt; При движении в двух направлениях.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Примечания: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Велодорожки обустраиваются в городе (поселке городского типа) с численностью населения более 15 тыс. человек.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Размещение велодорожек осуществляется из расчета: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1 велодорожка на 15 тыс. жителей в жилой зоне;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1 велодорожка в каждой рекреационной зоне;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lastRenderedPageBreak/>
        <w:t>1 велодорожка в центральной части города.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Велодорожки должны быть объединены в единую сеть, связывающую жилую застройку с объектами массового посещения.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Протяженность велодорожек должна быть не менее 500 м.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Минимальная обеспеченность жителей местами для хранения (стоянки) велосипедов принимается: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предприятия, учреждения, организации - для 10% от количества персонала и единовременных посетителей;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объекты торговли, общественного питания, культуры, досуга - для 15% от количества персонала и единовременных посетителей;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транспортные пересадочные узлы - не менее 10% от предусмотренного количества парковочных мест автомобилей;</w:t>
      </w:r>
    </w:p>
    <w:p w:rsidR="00AC22EF" w:rsidRPr="005954BC" w:rsidRDefault="00AC22EF" w:rsidP="00AC22EF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места проживания - не менее 1 места для хранения велосипеда на 1 квартиру.</w:t>
      </w:r>
    </w:p>
    <w:p w:rsidR="00AC22EF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Default="00AC22EF" w:rsidP="00AC22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509"/>
      <w:bookmarkEnd w:id="10"/>
      <w:r w:rsidRPr="00CA1F71">
        <w:rPr>
          <w:rFonts w:ascii="Times New Roman" w:hAnsi="Times New Roman" w:cs="Times New Roman"/>
          <w:sz w:val="28"/>
          <w:szCs w:val="28"/>
        </w:rPr>
        <w:t xml:space="preserve">2. МАТЕРИАЛЫ ПО ОБОСНОВАНИЮ РАСЧЕТНЫХ </w:t>
      </w:r>
    </w:p>
    <w:p w:rsidR="00AC22EF" w:rsidRPr="00CA1F71" w:rsidRDefault="00AC22EF" w:rsidP="00AC22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1F71">
        <w:rPr>
          <w:rFonts w:ascii="Times New Roman" w:hAnsi="Times New Roman" w:cs="Times New Roman"/>
          <w:sz w:val="28"/>
          <w:szCs w:val="28"/>
        </w:rPr>
        <w:t>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F71">
        <w:rPr>
          <w:rFonts w:ascii="Times New Roman" w:hAnsi="Times New Roman" w:cs="Times New Roman"/>
          <w:sz w:val="28"/>
          <w:szCs w:val="28"/>
        </w:rPr>
        <w:t>СОДЕРЖАЩИХСЯ В ОСНОВНОЙ ЧАСТИ</w:t>
      </w:r>
    </w:p>
    <w:p w:rsidR="00AC22EF" w:rsidRPr="00CA1F71" w:rsidRDefault="00AC22EF" w:rsidP="00AC22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22EF" w:rsidRPr="00CA1F71" w:rsidRDefault="00AC22EF" w:rsidP="00AC2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71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городского округа установлены в соответствии с действующими федеральными и  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CA1F71">
        <w:rPr>
          <w:rFonts w:ascii="Times New Roman" w:hAnsi="Times New Roman" w:cs="Times New Roman"/>
          <w:sz w:val="28"/>
          <w:szCs w:val="28"/>
        </w:rPr>
        <w:t xml:space="preserve">в области регулирования вопросов градостроительной деятельности и полномочий городского округа, на основании параметров и условий социально-экономического развития закрытого административно-территориального образования и региона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CA1F71">
        <w:rPr>
          <w:rFonts w:ascii="Times New Roman" w:hAnsi="Times New Roman" w:cs="Times New Roman"/>
          <w:sz w:val="28"/>
          <w:szCs w:val="28"/>
        </w:rPr>
        <w:t xml:space="preserve"> в части формирования объектов местного значения.</w:t>
      </w:r>
    </w:p>
    <w:p w:rsidR="00AC22EF" w:rsidRPr="00CA1F71" w:rsidRDefault="00AC22EF" w:rsidP="00AC22E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1F71">
        <w:rPr>
          <w:rFonts w:ascii="Times New Roman" w:hAnsi="Times New Roman" w:cs="Times New Roman"/>
          <w:sz w:val="28"/>
          <w:szCs w:val="28"/>
        </w:rPr>
        <w:t xml:space="preserve">2.1. Обоснование расчетных показателей для объектов местного значения, содержащихся в основной части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A1F71">
        <w:rPr>
          <w:rFonts w:ascii="Times New Roman" w:hAnsi="Times New Roman" w:cs="Times New Roman"/>
          <w:sz w:val="28"/>
          <w:szCs w:val="28"/>
        </w:rPr>
        <w:t xml:space="preserve">ормативов </w:t>
      </w:r>
    </w:p>
    <w:p w:rsidR="00AC22EF" w:rsidRPr="00CA1F71" w:rsidRDefault="00AC22EF" w:rsidP="00AC2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71">
        <w:rPr>
          <w:rFonts w:ascii="Times New Roman" w:hAnsi="Times New Roman" w:cs="Times New Roman"/>
          <w:sz w:val="28"/>
          <w:szCs w:val="28"/>
        </w:rPr>
        <w:t>Обоснование расчетных показателей для объектов местного значения, содержащихся в основной части Нормативов представлены в Таблице 2.1.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22EF" w:rsidRPr="005954BC" w:rsidRDefault="00AC22EF" w:rsidP="00AC22EF">
      <w:pPr>
        <w:pStyle w:val="ConsPlusNormal"/>
        <w:spacing w:line="19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54BC">
        <w:rPr>
          <w:rFonts w:ascii="Times New Roman" w:hAnsi="Times New Roman" w:cs="Times New Roman"/>
          <w:sz w:val="26"/>
          <w:szCs w:val="26"/>
        </w:rPr>
        <w:t>Таблица 2.1</w:t>
      </w:r>
    </w:p>
    <w:p w:rsidR="00AC22EF" w:rsidRPr="005954BC" w:rsidRDefault="00AC22EF" w:rsidP="00AC22EF">
      <w:pPr>
        <w:pStyle w:val="ConsPlusNormal"/>
        <w:spacing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4"/>
        <w:gridCol w:w="1469"/>
        <w:gridCol w:w="1928"/>
        <w:gridCol w:w="5284"/>
      </w:tblGrid>
      <w:tr w:rsidR="00AC22EF" w:rsidRPr="005954BC" w:rsidTr="004B0497">
        <w:tc>
          <w:tcPr>
            <w:tcW w:w="88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69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928" w:type="dxa"/>
            <w:vAlign w:val="center"/>
          </w:tcPr>
          <w:p w:rsidR="00AC22EF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Расчетный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5284" w:type="dxa"/>
            <w:vAlign w:val="center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Обоснование расчетного показателя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81" w:type="dxa"/>
            <w:gridSpan w:val="3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Объекты местного значения в области инженерного обеспечения (электро-, тепло-, газо- и водоснабжение населения, водоотведение)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Объекты электроснабжения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Показатели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установлены в соответствии с </w:t>
            </w:r>
            <w:hyperlink r:id="rId27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Приказом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жилищно-коммунального хозяйства Ставропольского края от 29 августа 2012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298-о/д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 утверждении нормативов потребления коммунальной услуги по электроснабжению в Ставропольском крае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 на 29 мая 2017 года);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Приказом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жилищно-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коммунального хозяйства Ставропольского края от 29 мая 2017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161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 утверждении нормативов потребления электрической энергии в целях содержания общего имущества в многоквартирном доме, расположенном на территории Ставропольского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Объекты теплоснабжения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Показатели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установлены в соответствии с </w:t>
            </w:r>
            <w:hyperlink r:id="rId29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Приказом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жилищно-коммунального хозяйства Ставропольского края от 20 ноября 2014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807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 утверждении нормативов потребления коммунальной услуги по отоплению в Ставропольском крае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Объекты газоснабжения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Показатели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установлены в соответствии с </w:t>
            </w:r>
            <w:hyperlink r:id="rId30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Приказом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жилищно-коммунального хозяйства Ставропольского края от 11 марта 2016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87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 утверждении нормативов потребления коммунальной услуги по газоснабжению в Ставропольском крае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 на 19 апреля 2016 года)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Объекты водоснабжения и водоотведения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Показатели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установлены в соответствии с </w:t>
            </w:r>
            <w:hyperlink r:id="rId31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Приказом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жилищно-коммунального хозяйства Ставропольского края от 16 мая 2013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131-о/д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 утверждении нормативов потребления коммунальных услуг по холодному и горячему водоснабжению и водоотведению в Ставропольском крае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 на 29 мая 2017 года);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Приказом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жилищно-коммунального хозяйства Ставропольского края от 29 мая 2016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162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 утверждении нормативов потребления холодной воды, горячей воды, отведения сточных вод в целях содержания общего имущества в многоквартирном доме, расположенном на территории Ставропольского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Приказом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Министерства жилищно-коммунального хозяйства Ставропольского края от 12 октября 2016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399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(с изменениями на 27 февраля 2017 года)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81" w:type="dxa"/>
            <w:gridSpan w:val="3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Объекты в области автомобильных дорог местного значения</w:t>
            </w:r>
          </w:p>
        </w:tc>
      </w:tr>
      <w:tr w:rsidR="00AC22EF" w:rsidRPr="005954BC" w:rsidTr="004B0497">
        <w:tc>
          <w:tcPr>
            <w:tcW w:w="884" w:type="dxa"/>
            <w:tcBorders>
              <w:bottom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Автомобильные дороги местного значения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Расчетные параметры улиц и дорог различных категорий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Расчетные параметры улиц и дорог различных категорий как объектов местного значения установлены в соответствии с требованиями п. 11.4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, п. 11.5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, п. 11.6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, Таблиц 11.1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- 11.4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СП 42.13330.2016. Градостроительство. Планировка и застройка городских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сельских поселений. Актуализированная редакция СНиП 2.07.01-89*, с учетом </w:t>
            </w:r>
            <w:hyperlink r:id="rId34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V. Сети автомобильных дорог общего пользования, общественного пассажирского транспорта, улицы, проезды, разъездные площадки применительно к различным элементам планировочной структуры территории, зданиям, строениям и сооружениям, утвержденных приказом Министерства строительства, дорожного хозяйства и транспорта Ставропольского края от 21 августа 2017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332-о/д</w:t>
            </w:r>
          </w:p>
        </w:tc>
      </w:tr>
      <w:tr w:rsidR="00AC22EF" w:rsidRPr="005954BC" w:rsidTr="004B0497">
        <w:tc>
          <w:tcPr>
            <w:tcW w:w="884" w:type="dxa"/>
            <w:tcBorders>
              <w:bottom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Места хранения и парковки личного автомобильного транспорта (автомобильные стоянки)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обеспеченности установлены, согласно приложению Е СП 42.13330.2016, с учетом </w:t>
            </w:r>
            <w:hyperlink r:id="rId35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V. Сети автомобильных дорог общего пользования, общественного пассажирского транспорта, улицы, проезды, разъездные площадки применительно к различным элементам планировочной структуры территории, зданиям, строениям и сооружениям, утвержденных приказом Министерства строительства, дорожного хозяйства и транспорта Ставропольского края от 21 августа 2017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332-о/д</w:t>
            </w:r>
          </w:p>
        </w:tc>
      </w:tr>
      <w:tr w:rsidR="00AC22EF" w:rsidRPr="005954BC" w:rsidTr="004B0497">
        <w:tc>
          <w:tcPr>
            <w:tcW w:w="884" w:type="dxa"/>
            <w:tcBorders>
              <w:top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транспортной доступности объекта</w:t>
            </w:r>
          </w:p>
        </w:tc>
        <w:tc>
          <w:tcPr>
            <w:tcW w:w="5284" w:type="dxa"/>
            <w:tcBorders>
              <w:top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определены согласно СП 42.13330.2016 Градостроительство. Планировка и застройка городских и сельских поселений. Актуализированная редакция СНиП 2.07.01-89* (п. 11.32) с учетом </w:t>
            </w:r>
            <w:hyperlink r:id="rId36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V. Сети автомобильных дорог общего пользования, общественного пассажирского транспорта, улицы, проезды, разъездные площадки применительно к различным элементам планировочной структуры территории, зданиям, строениям и сооружениям, утвержденных приказом Министерства строительства, дорожного хозяйства и транспорта Ставропольского края от 21 августа 2017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332-о/д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81" w:type="dxa"/>
            <w:gridSpan w:val="3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Объекты местного значения в области образования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организации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Согласно данным администрации Изобильненского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Ставропольского края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городском округе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насчитывается 34 дошкольных образовательных организации, дошкольное образование получают 4399 детей при проектной мощности дошкольных организаций равной 4744 места.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Текущая обеспеченность дошкольными образовательными организациями на 1000 жителей составляет: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(4744 / 98921) x 1000 = 47,96 мест на 1000 жителей.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98921- количество человек, проживающих в  Изобильненском городском округе по данным</w:t>
            </w:r>
            <w:r w:rsidRPr="005954BC">
              <w:rPr>
                <w:sz w:val="26"/>
                <w:szCs w:val="26"/>
              </w:rPr>
              <w:t xml:space="preserve">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Северо-Кавказстата по состоянию на 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января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2019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округа проживает 6486 детей в возрасте от 1 - 6 лет, среди них -3480 в городской местности, и 3006 - в сельской.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При 100% обеспеченности детьми услугами дошкольных образовательных учреждений норматив составляет: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для городской местности: (3480 /56989) x 1000 = 61,07 места на 1000 человек;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для сельской местности: (3006 /41932) x 1000 = 71,69 места на 1000 человек, где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56989 - численность населения городских населенных пунктов (г. Изобильный, п. Рыздвяный, п. Солнечнодольск),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41932 - численность населения сельских населенных пунктов.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Существующее количество мест в дошкольных образовательных организациях является недостаточным.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 допустимый уровень территориальной доступности принят на уровне, установленном в </w:t>
            </w:r>
            <w:hyperlink r:id="rId37" w:history="1">
              <w:r w:rsidRPr="005954B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Нормативах</w:t>
              </w:r>
            </w:hyperlink>
            <w:r w:rsidRPr="005954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градостроительного проектирования Ставропольского края. Часть IV.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объектов, утвержденных приказом Министерства строительства, дорожного хозяйства и транспорта Ставропольского края от 23 декабря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376-о/д.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указанным выше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Нормативам градостроительного проектирования Ставропольского края нормируемый средний радиус обслуживания населения дошкольной образовательной организации в городской местности при многоэтажной застройке - 240 метров, при малоэтажной застройке - 400 метров, в сельской местности - 400 метров.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Согласно данным администрации Изобильненского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Ставропольского края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городском округе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насчитывается 23 общеобразовательные организации общей мощностью 12247 мест, где образование получают 9401 человек в возрасте 7 - 18 лет.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Текущая обеспеченность общеобразовательными организациями на 1000 жителей: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(12247/98921) x 1000 = 123,8 мест на 1000 жителей.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98921- количество человек, проживающих в  городском округе по данным</w:t>
            </w:r>
            <w:r w:rsidRPr="005954BC">
              <w:rPr>
                <w:sz w:val="26"/>
                <w:szCs w:val="26"/>
              </w:rPr>
              <w:t xml:space="preserve">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Северо-Кавказстат на 01.01.2019 г.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округа проживает 8475 детей в возрасте от 7 до 15 лет, из них 5149 - в городской местности и 3326 - в сельской;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837 человек в возрасте от 16 до 17 лет, из них 550 - в городской местности, 287 - в сельской.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При 100% обеспеченности местами для детей в возрасте от 7 до 15 лет и 78% обеспеченности местами для детей в возрасте от 16 до 17 лет услугами общеобразовательных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 норматив составляет: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для городской местности: (5149 + (550 x 0,75))/ 56989 x 1000 = 97,59 мест на 1000 человек;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для сельской местности: (3326 + (287 x 0,75)) /41932 x 1000 = 84,45 мест на 1000 человек, где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56989 - численность населения городских населенных пунктов (г. Изобильный, п. Рыздвяный, п. Солнечнодольск),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41932 - численность населения сельских населенных пунктов. 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Существующее количество мест в общеобразовательных организациях является недостаточным.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 допустимый уровень территориальной доступности принят на уровне, установленном в </w:t>
            </w:r>
            <w:hyperlink r:id="rId38" w:history="1">
              <w:r w:rsidRPr="005954B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Нормативах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IV.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объектов, утвержденных приказом Министерства строительства, дорожного хозяйства и транспорта Ставропольского края от 23 декабря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376-о/д.</w:t>
            </w:r>
          </w:p>
          <w:p w:rsidR="00AC22EF" w:rsidRPr="00DF3D87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F3D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указанным выше </w:t>
            </w:r>
            <w:r w:rsidRPr="00DF3D8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Нормативам градостроительного проектирования Ставропольского края, нормируемая пешеходная доступность в городской местности для 1 - 4 классов - 450 метров, для 5 - 11 классов - 600 метров, транспортная доступность в сельской местности для 1 - 4 классов - 15 минут, для 5 - 11 классов - 50 минут.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дополнительного образования детей, в т.ч. художествен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ные, музыкальные школы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Принимается, согласно </w:t>
            </w:r>
            <w:hyperlink r:id="rId39" w:history="1">
              <w:r w:rsidRPr="005954B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Приложению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к Методическим рекомендациям по развитию сети образовательных организаций, утвержденных Министерством образования и науки Российской Федерации письмом от 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мая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АК-950/02 на уровне 75 мест на 100 детей в возрасте 5 - 18 лет.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Для городской местности: 133 x 0,75 =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115 мест на 1000 человек. Для сельской местности: 166 x 0,75 = 140 мест на 1000 человек. Для детских школ искусств принят уровень 12 мест на 100 обучающихся в общеобразовательных учреждениях, то есть 14 мест на 1000 человек для населенных пунктов с населением свыше 10000 человек, и 1 объект на населенный пункт с населением от 3000 до 10000 человек. Детские школы искусств не нормируются в населенных пунктах с населением до 3000 человек.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 допустимый уровень территориальной доступности принят на уровне, установленном в </w:t>
            </w:r>
            <w:hyperlink r:id="rId40" w:history="1">
              <w:r w:rsidRPr="005954B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Нормативах</w:t>
              </w:r>
            </w:hyperlink>
            <w:r w:rsidRPr="005954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градостроительного проектирования Ставропольского края. Часть IV.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объектов, утвержденных приказом Министерства строительства, дорожного хозяйства и транспорта Ставропольского края от 23 декабря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376-о/д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81" w:type="dxa"/>
            <w:gridSpan w:val="3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AC22EF" w:rsidRPr="005954BC" w:rsidTr="004B0497">
        <w:tc>
          <w:tcPr>
            <w:tcW w:w="884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Плоскостные спортивные сооружения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Методическими </w:t>
            </w:r>
            <w:hyperlink r:id="rId41" w:history="1">
              <w:r w:rsidRPr="005954B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рекомендациями</w:t>
              </w:r>
            </w:hyperlink>
            <w:r w:rsidRPr="005954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марта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244: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 Потребность населения в объектах спорта определяется исходя из уровня обеспеченности объектами спорта, который к 2030 году рекомендуется достичь в размере 100%;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 Обеспеченность объектами спорта определяется исходя из Единовременной пропускной способности объекта спорта (ЕПС);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 При определении нормативной потребности населения в объектах физической культуры и спорта рекомендуется использовать усредненный норматив ЕПС, равный 12,2 % от населения (122 человека на 1000 населения);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 Суммарный норматив ЕПС всех спортивных сооружений, находящихся на территории округа в расчете на 1000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не должен быть ниже усредненного норматива ЕПС.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 ЕПС рассчитывается по формуле: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ЕПС = (а + б +...) / к,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где: а, б, ... - планово-расчетные пока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затели количества занимающихся по возможным на объекте видам спорта;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 - количество видов спорта, по которым возможно проводить занятия на объекте спорта.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Минимально допустимый уровень обеспеченности принят на уровне 12200 м2 на 10000 чел. согласно </w:t>
            </w:r>
            <w:hyperlink r:id="rId42" w:history="1">
              <w:r w:rsidRPr="005954B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Стратегии</w:t>
              </w:r>
            </w:hyperlink>
            <w:r w:rsidRPr="005954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социально-экономического развития Ставропольского края до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года, утвержденной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Законом Ставропольского края от 27 декабря 2019 года №110-кз.</w:t>
            </w:r>
          </w:p>
        </w:tc>
      </w:tr>
      <w:tr w:rsidR="00AC22EF" w:rsidRPr="005954BC" w:rsidTr="004B0497">
        <w:tc>
          <w:tcPr>
            <w:tcW w:w="8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Показатели для объектов определены согласно рекомендациям СП 42.13330.2016 Градостроительство. Планировка и застройка городских и сельских поселений. Актуализированная редакция СНиП 2.07.01-89*.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С учетом </w:t>
            </w:r>
            <w:hyperlink r:id="rId43" w:history="1">
              <w:r w:rsidRPr="005954B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градостроительного проектирования Ставропольского края. Часть IV, утвержденных приказом Министерства строительства, дорожного хозяйства и транспорта Ставропольского края от 23 декабря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376-о/д - 1200 м, 30 минут для футбольных полей.</w:t>
            </w:r>
          </w:p>
        </w:tc>
      </w:tr>
      <w:tr w:rsidR="00AC22EF" w:rsidRPr="005954BC" w:rsidTr="004B0497">
        <w:tc>
          <w:tcPr>
            <w:tcW w:w="884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Спортивные залы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6564F6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4F6">
              <w:rPr>
                <w:rFonts w:ascii="Times New Roman" w:hAnsi="Times New Roman" w:cs="Times New Roman"/>
                <w:sz w:val="26"/>
                <w:szCs w:val="26"/>
              </w:rPr>
              <w:t>Минимально допустимый уровень обеспеченности принят на уровне 1400 м2 на 10000 чел. согласно Стратегии социально-экономического развития Ставропольского края до 2035 года, утвержденной Законом Ставропольского края от 27 декабря 2019 года №110-кз.</w:t>
            </w:r>
          </w:p>
        </w:tc>
      </w:tr>
      <w:tr w:rsidR="00AC22EF" w:rsidRPr="005954BC" w:rsidTr="004B0497">
        <w:tc>
          <w:tcPr>
            <w:tcW w:w="8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Показатели для объектов определены согласно рекомендациям СП 42.13330.2016 Градостроительство. Планировка и застройка городских и сельских поселений. Актуализированная редакция СНиП 2.07.01-89*;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учетом </w:t>
            </w:r>
            <w:hyperlink r:id="rId44" w:history="1">
              <w:r w:rsidRPr="005954B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IV, утвержденных приказом Министерства строительства, дорожного хозяйства и транспорта Ставропольского края от 23 декабря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376-о/д - 30 минут</w:t>
            </w:r>
          </w:p>
        </w:tc>
      </w:tr>
      <w:tr w:rsidR="00AC22EF" w:rsidRPr="005954BC" w:rsidTr="004B0497">
        <w:tc>
          <w:tcPr>
            <w:tcW w:w="884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Плавательные бассейны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Минимально допустимый уровень обеспеченности принят на уровне 66,4 м2 на 10000 чел. согласно </w:t>
            </w:r>
            <w:r w:rsidRPr="009C6359">
              <w:rPr>
                <w:rFonts w:ascii="Times New Roman" w:hAnsi="Times New Roman" w:cs="Times New Roman"/>
                <w:sz w:val="26"/>
                <w:szCs w:val="26"/>
              </w:rPr>
              <w:t>Стратегии социально-экономического развития Ставропольского края до 2035 года, утвержденной Законом Ставропольского края от 27 декабря 2019 года №110-кз.</w:t>
            </w:r>
          </w:p>
        </w:tc>
      </w:tr>
      <w:tr w:rsidR="00AC22EF" w:rsidRPr="005954BC" w:rsidTr="004B0497">
        <w:tc>
          <w:tcPr>
            <w:tcW w:w="8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 для объектов определены согласно рекомендациям СП 42.13330.2016 Градостроительство. Планировка и застройка городских и сельских поселений. Актуализированная редакция СНиП 2.07.01-89*;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учетом</w:t>
            </w:r>
            <w:r w:rsidRPr="005954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hyperlink r:id="rId45" w:history="1">
              <w:r w:rsidRPr="005954B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 проектирования Ставропольского края. Часть IV, утвержденных приказом Министерства строительства, дорожного хозяйства и транспорта Ставропольского края от 23 декабря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376-о/д - 30 минут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81" w:type="dxa"/>
            <w:gridSpan w:val="3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Объекты местного значения в области утилизации, обезвреживания, размещения твердых коммунальных отходов</w:t>
            </w:r>
          </w:p>
        </w:tc>
      </w:tr>
      <w:tr w:rsidR="00AC22EF" w:rsidRPr="005954BC" w:rsidTr="004B0497">
        <w:tc>
          <w:tcPr>
            <w:tcW w:w="884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Вывоз бытового мусора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Установлены исходя из текущей обеспеченности региона объектами в области обращения с твердыми бытовыми отходами, в соответствии с государственной политикой Российской Федерации в области обращения с твердыми бытовыми отходами, с учетом требований СП 42.13330.2016. Градостроительство. Планировка и застройка городских и сельских поселений, с учетом полномочий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</w:tr>
      <w:tr w:rsidR="00AC22EF" w:rsidRPr="005954BC" w:rsidTr="004B0497">
        <w:tc>
          <w:tcPr>
            <w:tcW w:w="8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 согласно СанПиН 42-128-4690-88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Санитарные правила содержания территорий населенных мест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п. 2.2.3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Нормы накопления коммунальных отходов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обеспеченности установлены с учетом </w:t>
            </w:r>
            <w:hyperlink r:id="rId46" w:history="1">
              <w:r w:rsidRPr="005954B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накопления твердых коммунальных отходов на территории Ставропольского края, утвержденных приказом Министерства жилищно-коммунального хозяйства Ставропольского края от 26 декабря 2017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347 (с изменениями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24 сентября 2018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№279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C22EF" w:rsidRPr="005954BC" w:rsidTr="004B0497">
        <w:tc>
          <w:tcPr>
            <w:tcW w:w="884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81" w:type="dxa"/>
            <w:gridSpan w:val="3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Объекты местного значения в областях, связанных с решением вопросов местного значения Изобильненского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Ставропольского края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AC22EF" w:rsidRPr="005954BC" w:rsidTr="004B0497">
        <w:tc>
          <w:tcPr>
            <w:tcW w:w="8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1" w:type="dxa"/>
            <w:gridSpan w:val="3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81" w:type="dxa"/>
            <w:gridSpan w:val="3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 области муниципального жилищного строительства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Нормы предоставления муниципальной жилой площади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Минимальный расчетный показатель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Установлен на основании </w:t>
            </w:r>
            <w:hyperlink r:id="rId47" w:history="1">
              <w:r w:rsidRPr="005954B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Решения</w:t>
              </w:r>
            </w:hyperlink>
            <w:r w:rsidRPr="005954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Думы Изобильненского городского округа Ставропольского края первого созыва от 20 февраля 2018 года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5954BC">
              <w:rPr>
                <w:rFonts w:ascii="Times New Roman" w:eastAsia="Times New Roman" w:hAnsi="Times New Roman" w:cs="Times New Roman"/>
                <w:sz w:val="26"/>
                <w:szCs w:val="26"/>
              </w:rPr>
              <w:t>Об установлении учетной нормы площади жилого помещения и нормы предоставления площади жилого помещения по договору социального найма на территории Изобильненского городского округа Ставропольского края»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6.1.2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Малоэтажный жилой фонд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расчетные показатели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Установлены в соответствии </w:t>
            </w:r>
            <w:hyperlink r:id="rId48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Нормативами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VI. Территории жилой застройки при различных типах за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стройки. Производственные территории. Территории различного назначения, утвержденными приказом Министерства строительства, дорожного хозяйства и транспорта Ставропольского края от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июля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295-о/д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81" w:type="dxa"/>
            <w:gridSpan w:val="3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 области культуры, искусства, библиотечного обслуживания населения</w:t>
            </w:r>
          </w:p>
        </w:tc>
      </w:tr>
      <w:tr w:rsidR="00AC22EF" w:rsidRPr="005954BC" w:rsidTr="004B0497">
        <w:tc>
          <w:tcPr>
            <w:tcW w:w="884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Общедоступная библиотека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Установлен на основании положений Методических рекомендаций по развитию сети учреждений культуры Ставропольского края и обеспеченности населения услугами организаций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утвержденных приказом Министерства культуры Ставропольского края от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445 </w:t>
            </w:r>
            <w:hyperlink r:id="rId49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Таб. 1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: 1 объект на 20000 жителей в городских населенных пунктах, 1 объект с детским отделением на 1000 человек в сельских населенных пунктах</w:t>
            </w:r>
          </w:p>
        </w:tc>
      </w:tr>
      <w:tr w:rsidR="00AC22EF" w:rsidRPr="005954BC" w:rsidTr="004B0497">
        <w:tc>
          <w:tcPr>
            <w:tcW w:w="8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 на основании положений </w:t>
            </w:r>
            <w:hyperlink r:id="rId50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IV, утвержденных приказом Министерства строительства, дорожного хозяйства и транспорта Ставропольского края от 23 декабря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376-о/д - на уровне 640 метров для городских населенных пунктов, и 30 минут для сельских населенных пунктов</w:t>
            </w:r>
          </w:p>
        </w:tc>
      </w:tr>
      <w:tr w:rsidR="00AC22EF" w:rsidRPr="005954BC" w:rsidTr="004B0497">
        <w:tc>
          <w:tcPr>
            <w:tcW w:w="884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6.2.2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Детская библиотека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Установлен на основании положений Методических рекомендаций по развитию сети учреждений культуры Ставропольского края и обеспеченности населения услугами организаций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утвержденных приказом Министерства культуры Ставропольского края от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445 </w:t>
            </w:r>
            <w:hyperlink r:id="rId51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Таб. 1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: 1 объект на 10000 жителей</w:t>
            </w:r>
          </w:p>
        </w:tc>
      </w:tr>
      <w:tr w:rsidR="00AC22EF" w:rsidRPr="005954BC" w:rsidTr="004B0497">
        <w:tc>
          <w:tcPr>
            <w:tcW w:w="8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 на основании положений </w:t>
            </w:r>
            <w:hyperlink r:id="rId52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IV, утвержденных приказом Министерства строительства, дорожного хозяйства и транспорта Ставропольского края от 23 декабря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376-о/д - на уровне 640 метров</w:t>
            </w:r>
          </w:p>
        </w:tc>
      </w:tr>
      <w:tr w:rsidR="00AC22EF" w:rsidRPr="005954BC" w:rsidTr="004B0497">
        <w:tc>
          <w:tcPr>
            <w:tcW w:w="884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6.2.3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Библиотека для молодежи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 на основании положений </w:t>
            </w:r>
            <w:hyperlink r:id="rId53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IV, утвержденных приказом Министерства строительства, дорожного хозяйства и транспорта Ставропольского края от 23 декабря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376-о/д: 1 объект на 17 тыс. жителей от 15 до 24 лет</w:t>
            </w:r>
          </w:p>
        </w:tc>
      </w:tr>
      <w:tr w:rsidR="00AC22EF" w:rsidRPr="005954BC" w:rsidTr="004B0497">
        <w:tc>
          <w:tcPr>
            <w:tcW w:w="8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 на основании положений </w:t>
            </w:r>
            <w:hyperlink r:id="rId54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вания Ставропольского края. Часть IV, утвержденных приказом Министерства строительства, дорожного хозяйства и транспорта Ставропольского края от 23 декабря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376-о/д - на уровне 640 метров</w:t>
            </w:r>
          </w:p>
        </w:tc>
      </w:tr>
      <w:tr w:rsidR="00AC22EF" w:rsidRPr="005954BC" w:rsidTr="004B0497">
        <w:tc>
          <w:tcPr>
            <w:tcW w:w="884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Точка доступа к полнотекстовым информационным ресурсам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августа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Р-965. </w:t>
            </w:r>
            <w:hyperlink r:id="rId55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Таб. 1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: 2 независимо от количества населения</w:t>
            </w:r>
          </w:p>
        </w:tc>
      </w:tr>
      <w:tr w:rsidR="00AC22EF" w:rsidRPr="005954BC" w:rsidTr="004B0497">
        <w:tc>
          <w:tcPr>
            <w:tcW w:w="8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 на основании положений Методических </w:t>
            </w:r>
            <w:hyperlink r:id="rId56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рекомендаций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августа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Р-965, на уровне 40 мин.</w:t>
            </w:r>
          </w:p>
        </w:tc>
      </w:tr>
      <w:tr w:rsidR="00AC22EF" w:rsidRPr="005954BC" w:rsidTr="004B0497">
        <w:tc>
          <w:tcPr>
            <w:tcW w:w="884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6.2.5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Муниципальный музей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 на основании положений </w:t>
            </w:r>
            <w:hyperlink r:id="rId57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IV, утвержденных приказом Министерства строительства, дорожного хозяйства и транспорта Ставропольского края от 23 декабря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376-о/д - 1 на 25000 человек в городских населенных пунктах, 1 на 5000 человек в сельских населенных пунктах</w:t>
            </w:r>
          </w:p>
        </w:tc>
      </w:tr>
      <w:tr w:rsidR="00AC22EF" w:rsidRPr="005954BC" w:rsidTr="004B0497">
        <w:tc>
          <w:tcPr>
            <w:tcW w:w="8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 на основании положений </w:t>
            </w:r>
            <w:hyperlink r:id="rId58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IV, утвержденных приказом Министерства строительства, дорожного хозяйства и транспорта Ставропольского края от 23 декабря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376-о/д на уровне 90 мин.</w:t>
            </w:r>
          </w:p>
        </w:tc>
      </w:tr>
      <w:tr w:rsidR="00AC22EF" w:rsidRPr="005954BC" w:rsidTr="004B0497">
        <w:tc>
          <w:tcPr>
            <w:tcW w:w="884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6.2.6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Концертный зал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августа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Р-965. </w:t>
            </w:r>
            <w:hyperlink r:id="rId59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Таб. 4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: 1 объект на городской округ независимо от количества населения</w:t>
            </w:r>
          </w:p>
        </w:tc>
      </w:tr>
      <w:tr w:rsidR="00AC22EF" w:rsidRPr="005954BC" w:rsidTr="004B0497">
        <w:tc>
          <w:tcPr>
            <w:tcW w:w="8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максимального допустимого уровня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 на основании положений Методических </w:t>
            </w:r>
            <w:hyperlink r:id="rId60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рекомендаций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субъектам Российской Федерации и органам местного самоуправления по развитию сети организаций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 и обеспеченности населения услугами организаций культуры, утвержденных распоряжением Министерства культуры Российской Федерации от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августа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Р-965, на уровне 40 мин.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6.2.7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Концертный творческий коллектив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августа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Р-965. </w:t>
            </w:r>
            <w:hyperlink r:id="rId61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Таб. 4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: 1 объект на городской округ независимо от количества населения</w:t>
            </w:r>
          </w:p>
        </w:tc>
      </w:tr>
      <w:tr w:rsidR="00AC22EF" w:rsidRPr="005954BC" w:rsidTr="004B0497">
        <w:tc>
          <w:tcPr>
            <w:tcW w:w="884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6.2.8</w:t>
            </w:r>
          </w:p>
        </w:tc>
        <w:tc>
          <w:tcPr>
            <w:tcW w:w="1469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Учреждения клубного типа (Дом культуры)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Установлен на основании положений Методических рекомендаций по развитию сети учреждений культуры Ставропольского края и обеспеченности населения услугами организаций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утвержденных приказом Министерства культуры Ставропольского края от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445. </w:t>
            </w:r>
            <w:hyperlink r:id="rId62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Таб. 5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: 1 объект на 20000 человек в городских населенных пунктах, 1 объект на 5000 человек в сельских населенных пунктах, согласно Приложению к Методическим рекомендациям, показатель минимально допустимого уровня обеспеченности составляет 30 мест на 1000 человек</w:t>
            </w:r>
          </w:p>
        </w:tc>
      </w:tr>
      <w:tr w:rsidR="00AC22EF" w:rsidRPr="005954BC" w:rsidTr="004B0497">
        <w:tc>
          <w:tcPr>
            <w:tcW w:w="8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 на основании положений </w:t>
            </w:r>
            <w:hyperlink r:id="rId63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IV, утвержденных приказом Министерства строительства, дорожного хозяйства и транспорта Ставропольского края от 23 декабря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376-о/д - на уровне 640 метров для городских населенных пунктов, и 30 минут для сельских населенных пунктов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6.2.9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 передвижной центр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Установлен на основании положений Методических рекомендаций по развитию сети учреждений культуры Ставропольского края и обеспеченности населения услугами организаций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утвержденных приказом Министерства культуры Ставропольского края от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445. </w:t>
            </w:r>
            <w:hyperlink r:id="rId64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Таб. 5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: 1 транспортная единица для сельских населенных пунктов.</w:t>
            </w:r>
          </w:p>
        </w:tc>
      </w:tr>
      <w:tr w:rsidR="00AC22EF" w:rsidRPr="005954BC" w:rsidTr="004B0497">
        <w:tc>
          <w:tcPr>
            <w:tcW w:w="884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6.2.10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Установлен на основании положений Методических рекомендаций по развитию сети учреждений культуры Ставропольского края и обеспеченности населения услугами организаций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утвержденных приказом Министерства культуры Ставропольского края от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445. </w:t>
            </w:r>
            <w:hyperlink r:id="rId65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Таб. 6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: 1 объект на 30000 человек.</w:t>
            </w:r>
          </w:p>
        </w:tc>
      </w:tr>
      <w:tr w:rsidR="00AC22EF" w:rsidRPr="005954BC" w:rsidTr="004B0497">
        <w:tc>
          <w:tcPr>
            <w:tcW w:w="8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 на основании положений </w:t>
            </w:r>
            <w:hyperlink r:id="rId66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IV, утвержденных приказом Министерства строительства, дорожного хозяйства и транспорта Ставропольского края от 23 декабря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376-о/д - на уровне 30 мин.</w:t>
            </w:r>
          </w:p>
        </w:tc>
      </w:tr>
      <w:tr w:rsidR="00AC22EF" w:rsidRPr="005954BC" w:rsidTr="004B0497">
        <w:tc>
          <w:tcPr>
            <w:tcW w:w="884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6.2.11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Кинозал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Установлен на основании положений Методических рекомендаций по развитию сети учреждений культуры Ставропольского края и обеспеченности населения услугами организаций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утвержденных приказом Министерства культуры Ставропольского края от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445. </w:t>
            </w:r>
            <w:hyperlink r:id="rId67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Таб. 7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: 1 объект на 20000 чел.</w:t>
            </w:r>
          </w:p>
        </w:tc>
      </w:tr>
      <w:tr w:rsidR="00AC22EF" w:rsidRPr="005954BC" w:rsidTr="004B0497">
        <w:tc>
          <w:tcPr>
            <w:tcW w:w="8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 на основании положений </w:t>
            </w:r>
            <w:hyperlink r:id="rId68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IV, утвержденных приказом Министерства строительства, дорожного хозяйства и транспорта Ставропольского края от 23 декабря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376-о/д - на уровне 30 мин.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81" w:type="dxa"/>
            <w:gridSpan w:val="3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 области работы с детьми и молодежью</w:t>
            </w:r>
          </w:p>
        </w:tc>
      </w:tr>
      <w:tr w:rsidR="00AC22EF" w:rsidRPr="005954BC" w:rsidTr="004B0497">
        <w:tc>
          <w:tcPr>
            <w:tcW w:w="884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6.3.1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Объекты, связанные с обеспечением организации мероприятий по работе с детьми и молодежью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 на основании положений </w:t>
            </w:r>
            <w:hyperlink r:id="rId69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IV, утвержденных приказом Министерства строительства, дорожного хозяйства и транспорта Ставропольского края от 23 декабря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376-о/д - на уровне 24 м2 на 1000 чел.</w:t>
            </w:r>
          </w:p>
        </w:tc>
      </w:tr>
      <w:tr w:rsidR="00AC22EF" w:rsidRPr="005954BC" w:rsidTr="004B0497">
        <w:tc>
          <w:tcPr>
            <w:tcW w:w="8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 на основании положений </w:t>
            </w:r>
            <w:hyperlink r:id="rId70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Нормативов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IV, утвержденных приказом Министерства строительства, дорожного хозяйства и транспорта Ставропольского края от 23 декабря 2015 года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376-о/д - на уровне 30 мин.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81" w:type="dxa"/>
            <w:gridSpan w:val="3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 области ритуального обслуживания населения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6.4.1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Организации похоронного обслуживания населения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Установлен в соответствии с требованиями: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- СП 42.13330.2016 Градостроительство. Планировка и застройка городских и сельских поселений. Актуализированная редакция СНиП 2.07.01-89*.</w:t>
            </w:r>
          </w:p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71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СанПиН 2.2.1/2.1.1.1200-03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Санитарно-защитные зоны и санитарная классификация предприятий, сооружений и иных объектов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2EF" w:rsidRPr="005954BC" w:rsidTr="004B0497">
        <w:tc>
          <w:tcPr>
            <w:tcW w:w="884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6.4.2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vMerge w:val="restart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Кладбища тра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диционного захоронения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Показатель минималь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 в соответствии с </w:t>
            </w:r>
            <w:hyperlink r:id="rId72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Нормативами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Ставропольского края. Часть VI. Территории жилой застройки при различных типах застройки. Производственные территории. Территории различного назначения, утвержденными приказом Министерства строительства, дорожного хозяйства и транспорта Ставропольского края  от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июля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295-о/д</w:t>
            </w:r>
          </w:p>
        </w:tc>
      </w:tr>
      <w:tr w:rsidR="00AC22EF" w:rsidRPr="005954BC" w:rsidTr="004B0497">
        <w:tc>
          <w:tcPr>
            <w:tcW w:w="884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vMerge/>
          </w:tcPr>
          <w:p w:rsidR="00AC22EF" w:rsidRPr="005954BC" w:rsidRDefault="00AC22EF" w:rsidP="004B0497">
            <w:pPr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Транспортная доступность 60 минут принята исходя из времени, за которое можно добраться от самого удаленного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до объекта.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81" w:type="dxa"/>
            <w:gridSpan w:val="3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 административно-деловой и хозяйственной области</w:t>
            </w:r>
          </w:p>
        </w:tc>
      </w:tr>
      <w:tr w:rsidR="00AC22EF" w:rsidRPr="005954BC" w:rsidTr="004B0497">
        <w:tc>
          <w:tcPr>
            <w:tcW w:w="884" w:type="dxa"/>
            <w:tcBorders>
              <w:bottom w:val="nil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6.5.1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tcBorders>
              <w:bottom w:val="nil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Администра тивно-управленческое учреждение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Принимается согласно заданию на проектирование</w:t>
            </w:r>
          </w:p>
        </w:tc>
      </w:tr>
      <w:tr w:rsidR="00AC22EF" w:rsidRPr="005954BC" w:rsidTr="004B0497">
        <w:tc>
          <w:tcPr>
            <w:tcW w:w="884" w:type="dxa"/>
            <w:tcBorders>
              <w:top w:val="nil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Транспортная доступность 60 минут принята исходя из времени, за которое можно добраться от самого удаленного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до объекта.</w:t>
            </w:r>
          </w:p>
        </w:tc>
      </w:tr>
      <w:tr w:rsidR="00AC22EF" w:rsidRPr="005954BC" w:rsidTr="004B0497">
        <w:tc>
          <w:tcPr>
            <w:tcW w:w="884" w:type="dxa"/>
            <w:tcBorders>
              <w:bottom w:val="nil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6.5.2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tcBorders>
              <w:bottom w:val="nil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Муниципальный архив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Минимальный показатель установлен в соответствии с СП 44.13330.2016 Административные и бытовые здания. Актуализированная редакция СНиП 2.09.04-87, п. 6.9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, Таблица 7.</w:t>
            </w:r>
          </w:p>
        </w:tc>
      </w:tr>
      <w:tr w:rsidR="00AC22EF" w:rsidRPr="005954BC" w:rsidTr="004B0497">
        <w:tc>
          <w:tcPr>
            <w:tcW w:w="884" w:type="dxa"/>
            <w:tcBorders>
              <w:top w:val="nil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Транспортная доступность 60 минут принята исходя из времени, за которое можно добраться от самого удаленного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до объекта.</w:t>
            </w:r>
          </w:p>
        </w:tc>
      </w:tr>
      <w:tr w:rsidR="00AC22EF" w:rsidRPr="005954BC" w:rsidTr="004B0497">
        <w:tc>
          <w:tcPr>
            <w:tcW w:w="884" w:type="dxa"/>
            <w:tcBorders>
              <w:bottom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681" w:type="dxa"/>
            <w:gridSpan w:val="3"/>
            <w:tcBorders>
              <w:bottom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Объекты благоустройства территории и рекреации</w:t>
            </w:r>
          </w:p>
        </w:tc>
      </w:tr>
      <w:tr w:rsidR="00AC22EF" w:rsidRPr="005954BC" w:rsidTr="004B0497">
        <w:tc>
          <w:tcPr>
            <w:tcW w:w="884" w:type="dxa"/>
            <w:tcBorders>
              <w:bottom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Озелененные территории общего пользования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 в соответствии с </w:t>
            </w:r>
            <w:hyperlink r:id="rId73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Нормативами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VI, утвержденными приказом Министерства строительства, дорожного хозяйства и транспорта Ставропольского края  от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июля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295-о/д</w:t>
            </w:r>
          </w:p>
        </w:tc>
      </w:tr>
      <w:tr w:rsidR="00AC22EF" w:rsidRPr="005954BC" w:rsidTr="004B0497">
        <w:tc>
          <w:tcPr>
            <w:tcW w:w="884" w:type="dxa"/>
            <w:tcBorders>
              <w:top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AC22EF" w:rsidRPr="007B6092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7B609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  <w:tcBorders>
              <w:top w:val="single" w:sz="4" w:space="0" w:color="auto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 в соответствии с </w:t>
            </w:r>
            <w:hyperlink r:id="rId74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Нормативами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VI, утвержденными приказом Министерства строительства, дорожного хозяйства и транспорта Ставропольского края от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июля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295-о/д</w:t>
            </w:r>
          </w:p>
        </w:tc>
      </w:tr>
      <w:tr w:rsidR="00AC22EF" w:rsidRPr="005954BC" w:rsidTr="004B0497">
        <w:tc>
          <w:tcPr>
            <w:tcW w:w="884" w:type="dxa"/>
            <w:tcBorders>
              <w:bottom w:val="nil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  <w:tcBorders>
              <w:bottom w:val="nil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Объекты благоустройства территории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минимально допустимого уровня обеспеченности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 в соответствии с </w:t>
            </w:r>
            <w:hyperlink r:id="rId75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Нормативами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VI, утвержденными приказом Министерства строительства, дорожного хозяйства и транспорта Ставропольского края от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июля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295-о/д</w:t>
            </w:r>
          </w:p>
        </w:tc>
      </w:tr>
      <w:tr w:rsidR="00AC22EF" w:rsidRPr="005954BC" w:rsidTr="004B0497">
        <w:tc>
          <w:tcPr>
            <w:tcW w:w="884" w:type="dxa"/>
            <w:tcBorders>
              <w:top w:val="nil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2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 в соответствии с </w:t>
            </w:r>
            <w:hyperlink r:id="rId76" w:history="1">
              <w:r w:rsidRPr="005954BC">
                <w:rPr>
                  <w:rFonts w:ascii="Times New Roman" w:hAnsi="Times New Roman" w:cs="Times New Roman"/>
                  <w:sz w:val="26"/>
                  <w:szCs w:val="26"/>
                </w:rPr>
                <w:t>Нормативами</w:t>
              </w:r>
            </w:hyperlink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проектирования Ставропольского края. Часть VI, утвержденными приказом Министерства строительства, дорожного хозяйства и транспорта Ставропольского края от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июля 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 №</w:t>
            </w: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295-о/д</w:t>
            </w:r>
          </w:p>
        </w:tc>
      </w:tr>
      <w:tr w:rsidR="00AC22EF" w:rsidRPr="005954BC" w:rsidTr="004B0497">
        <w:tc>
          <w:tcPr>
            <w:tcW w:w="884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9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Вело дорожная сеть</w:t>
            </w:r>
          </w:p>
        </w:tc>
        <w:tc>
          <w:tcPr>
            <w:tcW w:w="1928" w:type="dxa"/>
          </w:tcPr>
          <w:p w:rsidR="00AC22EF" w:rsidRPr="005954BC" w:rsidRDefault="00AC22EF" w:rsidP="004B049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4BC">
              <w:rPr>
                <w:rFonts w:ascii="Times New Roman" w:hAnsi="Times New Roman" w:cs="Times New Roman"/>
                <w:sz w:val="26"/>
                <w:szCs w:val="26"/>
              </w:rPr>
              <w:t>Расчетные параметры для велодорожной сети</w:t>
            </w:r>
          </w:p>
        </w:tc>
        <w:tc>
          <w:tcPr>
            <w:tcW w:w="5284" w:type="dxa"/>
          </w:tcPr>
          <w:p w:rsidR="00AC22EF" w:rsidRPr="007B6092" w:rsidRDefault="00AC22EF" w:rsidP="004B049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B609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Установлен в соответствии с </w:t>
            </w:r>
            <w:hyperlink r:id="rId77" w:history="1">
              <w:r w:rsidRPr="007B6092">
                <w:rPr>
                  <w:rFonts w:ascii="Times New Roman" w:hAnsi="Times New Roman" w:cs="Times New Roman"/>
                  <w:spacing w:val="-4"/>
                  <w:sz w:val="26"/>
                  <w:szCs w:val="26"/>
                </w:rPr>
                <w:t>Нормативами</w:t>
              </w:r>
            </w:hyperlink>
            <w:r w:rsidRPr="007B609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градостроительного проектирования Ставропольского края. Часть VI, утвержденными приказом Министерства строительства, дорожного хозяйства и транспорта Ставропольского края от 25 июля 2017 года №295-о/д, с учетом </w:t>
            </w:r>
            <w:hyperlink r:id="rId78" w:history="1">
              <w:r w:rsidRPr="007B6092">
                <w:rPr>
                  <w:rFonts w:ascii="Times New Roman" w:hAnsi="Times New Roman" w:cs="Times New Roman"/>
                  <w:spacing w:val="-4"/>
                  <w:sz w:val="26"/>
                  <w:szCs w:val="26"/>
                </w:rPr>
                <w:t>Нормативов</w:t>
              </w:r>
            </w:hyperlink>
            <w:r w:rsidRPr="007B609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градостроительного проектирования Ставропольского края. Часть V, утвержденных приказом Министерства строительства, дорожного хозяйства и транспорта Ставропольского края от 21 августа 2017 года №332-о/д</w:t>
            </w:r>
          </w:p>
        </w:tc>
      </w:tr>
    </w:tbl>
    <w:p w:rsidR="00AC22EF" w:rsidRPr="007B6092" w:rsidRDefault="00AC22EF" w:rsidP="00AC22EF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AC22EF" w:rsidRDefault="00AC22EF" w:rsidP="00AC22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4531">
        <w:rPr>
          <w:rFonts w:ascii="Times New Roman" w:hAnsi="Times New Roman" w:cs="Times New Roman"/>
          <w:sz w:val="28"/>
          <w:szCs w:val="28"/>
        </w:rPr>
        <w:t xml:space="preserve">3. ПРАВИЛА И ОБЛАСТЬ ПРИМЕНЕНИЯ РАСЧЕТНЫХ </w:t>
      </w:r>
    </w:p>
    <w:p w:rsidR="00AC22EF" w:rsidRPr="00CE4531" w:rsidRDefault="00AC22EF" w:rsidP="00AC22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4531">
        <w:rPr>
          <w:rFonts w:ascii="Times New Roman" w:hAnsi="Times New Roman" w:cs="Times New Roman"/>
          <w:sz w:val="28"/>
          <w:szCs w:val="28"/>
        </w:rPr>
        <w:t>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531">
        <w:rPr>
          <w:rFonts w:ascii="Times New Roman" w:hAnsi="Times New Roman" w:cs="Times New Roman"/>
          <w:sz w:val="28"/>
          <w:szCs w:val="28"/>
        </w:rPr>
        <w:t>СОДЕРЖАЩИХСЯ В ОСНОВНОЙ ЧАСТИ</w:t>
      </w:r>
    </w:p>
    <w:p w:rsidR="00AC22EF" w:rsidRPr="007B6092" w:rsidRDefault="00AC22EF" w:rsidP="00AC22EF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AC22EF" w:rsidRPr="00CE4531" w:rsidRDefault="00AC22EF" w:rsidP="00AC22EF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531">
        <w:rPr>
          <w:rFonts w:ascii="Times New Roman" w:hAnsi="Times New Roman" w:cs="Times New Roman"/>
          <w:sz w:val="28"/>
          <w:szCs w:val="28"/>
        </w:rPr>
        <w:t xml:space="preserve">Нормативы 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планирования, документов градостроительного зонирования -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4531">
        <w:rPr>
          <w:rFonts w:ascii="Times New Roman" w:hAnsi="Times New Roman" w:cs="Times New Roman"/>
          <w:sz w:val="28"/>
          <w:szCs w:val="28"/>
        </w:rPr>
        <w:t xml:space="preserve">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4531">
        <w:rPr>
          <w:rFonts w:ascii="Times New Roman" w:hAnsi="Times New Roman" w:cs="Times New Roman"/>
          <w:sz w:val="28"/>
          <w:szCs w:val="28"/>
        </w:rPr>
        <w:t>.</w:t>
      </w:r>
    </w:p>
    <w:p w:rsidR="00AC22EF" w:rsidRPr="00CE4531" w:rsidRDefault="00AC22EF" w:rsidP="00AC22EF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531">
        <w:rPr>
          <w:rFonts w:ascii="Times New Roman" w:hAnsi="Times New Roman" w:cs="Times New Roman"/>
          <w:sz w:val="28"/>
          <w:szCs w:val="28"/>
        </w:rPr>
        <w:t>Нормативы применяются при подготовке, согласовании, экспертизе, утверждении и реализации документов территориального планирования (генерального плана), документации по планировке территорий в части размещения объектов местного значения, правил землепользования и застройки с учетом перспективы их развития, а также используются для принятия решений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CE4531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E4531">
        <w:rPr>
          <w:rFonts w:ascii="Times New Roman" w:hAnsi="Times New Roman" w:cs="Times New Roman"/>
          <w:sz w:val="28"/>
          <w:szCs w:val="28"/>
        </w:rPr>
        <w:t>, при осуществлении градостроительной деятельности физическими и юридическими лицами.</w:t>
      </w:r>
    </w:p>
    <w:p w:rsidR="00AC22EF" w:rsidRPr="007B6092" w:rsidRDefault="00AC22EF" w:rsidP="00AC22EF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B6092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Нормативы являются обязательными для применения при подготовке градостроительных планов земельных участков (согласно </w:t>
      </w:r>
      <w:hyperlink r:id="rId79" w:history="1">
        <w:r w:rsidRPr="007B6092">
          <w:rPr>
            <w:rFonts w:ascii="Times New Roman" w:hAnsi="Times New Roman" w:cs="Times New Roman"/>
            <w:spacing w:val="-8"/>
            <w:sz w:val="28"/>
            <w:szCs w:val="28"/>
          </w:rPr>
          <w:t>части 2 статьи 57.3</w:t>
        </w:r>
      </w:hyperlink>
      <w:r w:rsidRPr="007B6092">
        <w:rPr>
          <w:rFonts w:ascii="Times New Roman" w:hAnsi="Times New Roman" w:cs="Times New Roman"/>
          <w:spacing w:val="-8"/>
          <w:sz w:val="28"/>
          <w:szCs w:val="28"/>
        </w:rPr>
        <w:t xml:space="preserve"> ГрК РФ).</w:t>
      </w:r>
    </w:p>
    <w:p w:rsidR="00AC22EF" w:rsidRPr="00CE4531" w:rsidRDefault="00AC22EF" w:rsidP="00AC22EF">
      <w:pPr>
        <w:pStyle w:val="ConsPlusNormal"/>
        <w:spacing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4531">
        <w:rPr>
          <w:rFonts w:ascii="Times New Roman" w:hAnsi="Times New Roman" w:cs="Times New Roman"/>
          <w:sz w:val="28"/>
          <w:szCs w:val="28"/>
        </w:rPr>
        <w:t xml:space="preserve">Нормативы распространяются на предлагаемые к размещению на территории Изобильненского городского округа объекты местного значения, относящиеся к областям, указанным в </w:t>
      </w:r>
      <w:hyperlink r:id="rId80" w:history="1">
        <w:r w:rsidRPr="00CE4531">
          <w:rPr>
            <w:rFonts w:ascii="Times New Roman" w:hAnsi="Times New Roman" w:cs="Times New Roman"/>
            <w:sz w:val="28"/>
            <w:szCs w:val="28"/>
          </w:rPr>
          <w:t>пункте 1 части 5 статьи 23</w:t>
        </w:r>
      </w:hyperlink>
      <w:r w:rsidRPr="00CE4531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>К РФ</w:t>
      </w:r>
      <w:r w:rsidRPr="00CE4531">
        <w:rPr>
          <w:rFonts w:ascii="Times New Roman" w:hAnsi="Times New Roman" w:cs="Times New Roman"/>
          <w:sz w:val="28"/>
          <w:szCs w:val="28"/>
        </w:rPr>
        <w:t>, объектами благоустройства территории, иными объектами местного значения.</w:t>
      </w:r>
    </w:p>
    <w:p w:rsidR="00364CEC" w:rsidRPr="00E716B3" w:rsidRDefault="00364CEC" w:rsidP="006C7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64CEC" w:rsidRPr="00E716B3" w:rsidSect="001C4EA0">
      <w:headerReference w:type="default" r:id="rId8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7B1" w:rsidRDefault="00E807B1" w:rsidP="00E716B3">
      <w:pPr>
        <w:spacing w:after="0" w:line="240" w:lineRule="auto"/>
      </w:pPr>
      <w:r>
        <w:separator/>
      </w:r>
    </w:p>
  </w:endnote>
  <w:endnote w:type="continuationSeparator" w:id="0">
    <w:p w:rsidR="00E807B1" w:rsidRDefault="00E807B1" w:rsidP="00E7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7B1" w:rsidRDefault="00E807B1" w:rsidP="00E716B3">
      <w:pPr>
        <w:spacing w:after="0" w:line="240" w:lineRule="auto"/>
      </w:pPr>
      <w:r>
        <w:separator/>
      </w:r>
    </w:p>
  </w:footnote>
  <w:footnote w:type="continuationSeparator" w:id="0">
    <w:p w:rsidR="00E807B1" w:rsidRDefault="00E807B1" w:rsidP="00E7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088938"/>
    </w:sdtPr>
    <w:sdtEndPr/>
    <w:sdtContent>
      <w:p w:rsidR="00E716B3" w:rsidRDefault="00C5157F">
        <w:pPr>
          <w:pStyle w:val="a4"/>
          <w:jc w:val="center"/>
        </w:pPr>
        <w:r>
          <w:fldChar w:fldCharType="begin"/>
        </w:r>
        <w:r w:rsidR="00E716B3">
          <w:instrText>PAGE   \* MERGEFORMAT</w:instrText>
        </w:r>
        <w:r>
          <w:fldChar w:fldCharType="separate"/>
        </w:r>
        <w:r w:rsidR="00B17A96">
          <w:rPr>
            <w:noProof/>
          </w:rPr>
          <w:t>2</w:t>
        </w:r>
        <w:r>
          <w:fldChar w:fldCharType="end"/>
        </w:r>
      </w:p>
    </w:sdtContent>
  </w:sdt>
  <w:p w:rsidR="00E716B3" w:rsidRDefault="00E716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3978767"/>
      <w:docPartObj>
        <w:docPartGallery w:val="Page Numbers (Top of Page)"/>
        <w:docPartUnique/>
      </w:docPartObj>
    </w:sdtPr>
    <w:sdtEndPr/>
    <w:sdtContent>
      <w:p w:rsidR="006A3C36" w:rsidRDefault="00E807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3C36" w:rsidRDefault="00E807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948"/>
    <w:rsid w:val="000525C4"/>
    <w:rsid w:val="00053AF1"/>
    <w:rsid w:val="00053B25"/>
    <w:rsid w:val="00055D37"/>
    <w:rsid w:val="000B6A20"/>
    <w:rsid w:val="000F0AED"/>
    <w:rsid w:val="000F16D7"/>
    <w:rsid w:val="000F5250"/>
    <w:rsid w:val="00104D55"/>
    <w:rsid w:val="0011103F"/>
    <w:rsid w:val="00113936"/>
    <w:rsid w:val="00117416"/>
    <w:rsid w:val="00145FA5"/>
    <w:rsid w:val="00166609"/>
    <w:rsid w:val="0017090A"/>
    <w:rsid w:val="0018090F"/>
    <w:rsid w:val="001B534E"/>
    <w:rsid w:val="001E7724"/>
    <w:rsid w:val="0021548A"/>
    <w:rsid w:val="002A6B87"/>
    <w:rsid w:val="002B6A01"/>
    <w:rsid w:val="003069BC"/>
    <w:rsid w:val="003223E6"/>
    <w:rsid w:val="00364CEC"/>
    <w:rsid w:val="003708CB"/>
    <w:rsid w:val="003C139B"/>
    <w:rsid w:val="00446AD8"/>
    <w:rsid w:val="00447719"/>
    <w:rsid w:val="00475B45"/>
    <w:rsid w:val="004B6B5B"/>
    <w:rsid w:val="004D736E"/>
    <w:rsid w:val="00547893"/>
    <w:rsid w:val="005846EB"/>
    <w:rsid w:val="00595C04"/>
    <w:rsid w:val="005C677F"/>
    <w:rsid w:val="00633315"/>
    <w:rsid w:val="00643515"/>
    <w:rsid w:val="00680562"/>
    <w:rsid w:val="0068699E"/>
    <w:rsid w:val="006A2AC1"/>
    <w:rsid w:val="006C7083"/>
    <w:rsid w:val="00715BB4"/>
    <w:rsid w:val="0073663E"/>
    <w:rsid w:val="00740132"/>
    <w:rsid w:val="00740F38"/>
    <w:rsid w:val="00741558"/>
    <w:rsid w:val="00752792"/>
    <w:rsid w:val="00756CB9"/>
    <w:rsid w:val="007A608C"/>
    <w:rsid w:val="007C7AFB"/>
    <w:rsid w:val="007D31C9"/>
    <w:rsid w:val="00806EC1"/>
    <w:rsid w:val="00823028"/>
    <w:rsid w:val="008A1AA1"/>
    <w:rsid w:val="008B1871"/>
    <w:rsid w:val="008B26A8"/>
    <w:rsid w:val="008B68D6"/>
    <w:rsid w:val="008D0487"/>
    <w:rsid w:val="008D2CFB"/>
    <w:rsid w:val="00914A77"/>
    <w:rsid w:val="009530A3"/>
    <w:rsid w:val="009601AD"/>
    <w:rsid w:val="009B37EA"/>
    <w:rsid w:val="009D09F3"/>
    <w:rsid w:val="009D5972"/>
    <w:rsid w:val="009F14E8"/>
    <w:rsid w:val="009F398E"/>
    <w:rsid w:val="00A067E5"/>
    <w:rsid w:val="00A1525B"/>
    <w:rsid w:val="00A163B6"/>
    <w:rsid w:val="00A23A10"/>
    <w:rsid w:val="00A32B52"/>
    <w:rsid w:val="00A639DB"/>
    <w:rsid w:val="00AC0CF1"/>
    <w:rsid w:val="00AC22EF"/>
    <w:rsid w:val="00AF03B8"/>
    <w:rsid w:val="00B17A96"/>
    <w:rsid w:val="00B21C85"/>
    <w:rsid w:val="00B33931"/>
    <w:rsid w:val="00B3470F"/>
    <w:rsid w:val="00B701C0"/>
    <w:rsid w:val="00B77948"/>
    <w:rsid w:val="00BC001E"/>
    <w:rsid w:val="00BC1391"/>
    <w:rsid w:val="00BD21CC"/>
    <w:rsid w:val="00BF30B4"/>
    <w:rsid w:val="00C06863"/>
    <w:rsid w:val="00C5157F"/>
    <w:rsid w:val="00C57490"/>
    <w:rsid w:val="00CB15A1"/>
    <w:rsid w:val="00CB47F9"/>
    <w:rsid w:val="00CD3A3F"/>
    <w:rsid w:val="00CE33EE"/>
    <w:rsid w:val="00D548FA"/>
    <w:rsid w:val="00D568CD"/>
    <w:rsid w:val="00D839F2"/>
    <w:rsid w:val="00D926F7"/>
    <w:rsid w:val="00D95A10"/>
    <w:rsid w:val="00DA07AF"/>
    <w:rsid w:val="00E020AA"/>
    <w:rsid w:val="00E03028"/>
    <w:rsid w:val="00E213F7"/>
    <w:rsid w:val="00E215D5"/>
    <w:rsid w:val="00E35EC3"/>
    <w:rsid w:val="00E42A0A"/>
    <w:rsid w:val="00E716B3"/>
    <w:rsid w:val="00E807B1"/>
    <w:rsid w:val="00F06449"/>
    <w:rsid w:val="00F34610"/>
    <w:rsid w:val="00F67C51"/>
    <w:rsid w:val="00F919AE"/>
    <w:rsid w:val="00F922B5"/>
    <w:rsid w:val="00F92A8D"/>
    <w:rsid w:val="00FF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88E2"/>
  <w15:docId w15:val="{833BCEDF-CEE2-44E9-9BFB-21D16300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2EF"/>
    <w:pPr>
      <w:keepNext/>
      <w:keepLines/>
      <w:spacing w:before="48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9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7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16B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7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16B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4CE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EC"/>
    <w:rPr>
      <w:rFonts w:ascii="Calibri" w:eastAsiaTheme="minorEastAsia" w:hAnsi="Calibri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6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39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39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525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2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AC2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22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2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2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2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22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C22EF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C22EF"/>
    <w:pPr>
      <w:tabs>
        <w:tab w:val="right" w:leader="dot" w:pos="9345"/>
      </w:tabs>
      <w:spacing w:after="100" w:line="360" w:lineRule="auto"/>
      <w:jc w:val="both"/>
    </w:pPr>
    <w:rPr>
      <w:rFonts w:ascii="Arial" w:eastAsiaTheme="minorHAnsi" w:hAnsi="Arial"/>
      <w:b/>
      <w:noProof/>
      <w:sz w:val="24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AC22EF"/>
    <w:pPr>
      <w:tabs>
        <w:tab w:val="right" w:leader="dot" w:pos="9345"/>
      </w:tabs>
      <w:spacing w:after="0" w:line="240" w:lineRule="auto"/>
      <w:ind w:left="567"/>
      <w:jc w:val="both"/>
    </w:pPr>
    <w:rPr>
      <w:rFonts w:ascii="Arial" w:eastAsiaTheme="minorHAnsi" w:hAnsi="Arial" w:cs="Arial"/>
      <w:bCs/>
      <w:noProof/>
      <w:sz w:val="24"/>
      <w:lang w:eastAsia="en-US"/>
    </w:rPr>
  </w:style>
  <w:style w:type="character" w:customStyle="1" w:styleId="apple-converted-space">
    <w:name w:val="apple-converted-space"/>
    <w:basedOn w:val="a0"/>
    <w:rsid w:val="00AC22EF"/>
  </w:style>
  <w:style w:type="character" w:customStyle="1" w:styleId="ConsPlusNormal0">
    <w:name w:val="ConsPlusNormal Знак"/>
    <w:link w:val="ConsPlusNormal"/>
    <w:locked/>
    <w:rsid w:val="00AC22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1A203DE66E9BB3755D8A06B45F8367AB089B7693007FF095638A92F52BD9BAB80A586BCA56216628FDEC7E1F60FBA2F60828FC90B35765607BN" TargetMode="External"/><Relationship Id="rId18" Type="http://schemas.openxmlformats.org/officeDocument/2006/relationships/hyperlink" Target="consultantplus://offline/ref=231A203DE66E9BB3755D8A06B45F8367AB089B7693007FF095638A92F52BD9BAB80A586BCA56216624FDEC7E1F60FBA2F60828FC90B35765607BN" TargetMode="External"/><Relationship Id="rId26" Type="http://schemas.openxmlformats.org/officeDocument/2006/relationships/hyperlink" Target="consultantplus://offline/ref=231A203DE66E9BB3755D8A06B45F8367AA0D9C7098077FF095638A92F52BD9BAAA0A0067C85337652DE8BA2F596375N" TargetMode="External"/><Relationship Id="rId39" Type="http://schemas.openxmlformats.org/officeDocument/2006/relationships/hyperlink" Target="consultantplus://offline/ref=231A203DE66E9BB3755D8A06B45F8367AA0C9E7495067FF095638A92F52BD9BAB80A586BCA57296029FDEC7E1F60FBA2F60828FC90B35765607BN" TargetMode="External"/><Relationship Id="rId21" Type="http://schemas.openxmlformats.org/officeDocument/2006/relationships/hyperlink" Target="consultantplus://offline/ref=231A203DE66E9BB3755D8A06B45F8367AB089B7693007FF095638A92F52BD9BAB80A586BCA5621662BFDEC7E1F60FBA2F60828FC90B35765607BN" TargetMode="External"/><Relationship Id="rId34" Type="http://schemas.openxmlformats.org/officeDocument/2006/relationships/hyperlink" Target="consultantplus://offline/ref=231A203DE66E9BB3755D8A10B733DD6DAF07C77B910275AFCD378CC5AA7BDFEFF84A5E3E891324642CF6B82E583EA2F1B64325FF8AAF576615A799756F76N" TargetMode="External"/><Relationship Id="rId42" Type="http://schemas.openxmlformats.org/officeDocument/2006/relationships/hyperlink" Target="consultantplus://offline/ref=231A203DE66E9BB3755D8A10B733DD6DAF07C77B96017CA0CC3CD1CFA222D3EDFF4501298E5A28652DFFB92A5061A7E4A71B2AF990B1567909A59B6777N" TargetMode="External"/><Relationship Id="rId47" Type="http://schemas.openxmlformats.org/officeDocument/2006/relationships/hyperlink" Target="consultantplus://offline/ref=231A203DE66E9BB3755D8A10B733DD6DAF07C77B910470A2CC318CC5AA7BDFEFF84A5E3E9B137C682EF2A62F5A2BF4A0F06176N" TargetMode="External"/><Relationship Id="rId50" Type="http://schemas.openxmlformats.org/officeDocument/2006/relationships/hyperlink" Target="consultantplus://offline/ref=231A203DE66E9BB3755D8A10B733DD6DAF07C77B910274A7CF328CC5AA7BDFEFF84A5E3E891324642CF6B82E593EA2F1B64325FF8AAF576615A799756F76N" TargetMode="External"/><Relationship Id="rId55" Type="http://schemas.openxmlformats.org/officeDocument/2006/relationships/hyperlink" Target="consultantplus://offline/ref=231A203DE66E9BB3755D8A10B733DD6DAF07C77B910271A7CA328CC5AA7BDFEFF84A5E3E891324642CF6B828593EA2F1B64325FF8AAF576615A799756F76N" TargetMode="External"/><Relationship Id="rId63" Type="http://schemas.openxmlformats.org/officeDocument/2006/relationships/hyperlink" Target="consultantplus://offline/ref=231A203DE66E9BB3755D8A10B733DD6DAF07C77B910274A7CF328CC5AA7BDFEFF84A5E3E891324642CF6B82E593EA2F1B64325FF8AAF576615A799756F76N" TargetMode="External"/><Relationship Id="rId68" Type="http://schemas.openxmlformats.org/officeDocument/2006/relationships/hyperlink" Target="consultantplus://offline/ref=231A203DE66E9BB3755D8A10B733DD6DAF07C77B910274A7CF328CC5AA7BDFEFF84A5E3E891324642CF6B82E593EA2F1B64325FF8AAF576615A799756F76N" TargetMode="External"/><Relationship Id="rId76" Type="http://schemas.openxmlformats.org/officeDocument/2006/relationships/hyperlink" Target="consultantplus://offline/ref=231A203DE66E9BB3755D8A10B733DD6DAF07C77B910274AFC8318CC5AA7BDFEFF84A5E3E891324642CF6B82E583EA2F1B64325FF8AAF576615A799756F76N" TargetMode="External"/><Relationship Id="rId7" Type="http://schemas.openxmlformats.org/officeDocument/2006/relationships/header" Target="header1.xml"/><Relationship Id="rId71" Type="http://schemas.openxmlformats.org/officeDocument/2006/relationships/hyperlink" Target="consultantplus://offline/ref=231A203DE66E9BB3755D941DA15F8367A90A9A7394037FF095638A92F52BD9BAB80A586BCA5729642EFDEC7E1F60FBA2F60828FC90B35765607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1A203DE66E9BB3755D8A06B45F8367AB089B7693007FF095638A92F52BD9BAB80A586BCA562F6D2AFDEC7E1F60FBA2F60828FC90B35765607BN" TargetMode="External"/><Relationship Id="rId29" Type="http://schemas.openxmlformats.org/officeDocument/2006/relationships/hyperlink" Target="consultantplus://offline/ref=231A203DE66E9BB3755D8A10B733DD6DAF07C77B980076A1CA3CD1CFA222D3EDFF45013B8E02246728E8B82E4537F6A26F72N" TargetMode="External"/><Relationship Id="rId11" Type="http://schemas.openxmlformats.org/officeDocument/2006/relationships/hyperlink" Target="consultantplus://offline/ref=231A203DE66E9BB3755D8A10B733DD6DAF07C77B91047DA0CF358CC5AA7BDFEFF84A5E3E9B137C682EF2A62F5A2BF4A0F06176N" TargetMode="External"/><Relationship Id="rId24" Type="http://schemas.openxmlformats.org/officeDocument/2006/relationships/hyperlink" Target="consultantplus://offline/ref=231A203DE66E9BB3755D8A06B45F8367AA0E9B7297007FF095638A92F52BD9BAB80A586BCA57296525FDEC7E1F60FBA2F60828FC90B35765607BN" TargetMode="External"/><Relationship Id="rId32" Type="http://schemas.openxmlformats.org/officeDocument/2006/relationships/hyperlink" Target="consultantplus://offline/ref=231A203DE66E9BB3755D8A10B733DD6DAF07C77B91017DAEC1308CC5AA7BDFEFF84A5E3E9B137C682EF2A62F5A2BF4A0F06176N" TargetMode="External"/><Relationship Id="rId37" Type="http://schemas.openxmlformats.org/officeDocument/2006/relationships/hyperlink" Target="consultantplus://offline/ref=231A203DE66E9BB3755D8A10B733DD6DAF07C77B910274A7CF328CC5AA7BDFEFF84A5E3E891324642CF6B82E593EA2F1B64325FF8AAF576615A799756F76N" TargetMode="External"/><Relationship Id="rId40" Type="http://schemas.openxmlformats.org/officeDocument/2006/relationships/hyperlink" Target="consultantplus://offline/ref=231A203DE66E9BB3755D8A10B733DD6DAF07C77B910274A7CF328CC5AA7BDFEFF84A5E3E891324642CF6B82E593EA2F1B64325FF8AAF576615A799756F76N" TargetMode="External"/><Relationship Id="rId45" Type="http://schemas.openxmlformats.org/officeDocument/2006/relationships/hyperlink" Target="consultantplus://offline/ref=231A203DE66E9BB3755D8A10B733DD6DAF07C77B910274A7CF328CC5AA7BDFEFF84A5E3E891324642CF6B82E593EA2F1B64325FF8AAF576615A799756F76N" TargetMode="External"/><Relationship Id="rId53" Type="http://schemas.openxmlformats.org/officeDocument/2006/relationships/hyperlink" Target="consultantplus://offline/ref=231A203DE66E9BB3755D8A10B733DD6DAF07C77B910274A7CF328CC5AA7BDFEFF84A5E3E891324642CF6B82E593EA2F1B64325FF8AAF576615A799756F76N" TargetMode="External"/><Relationship Id="rId58" Type="http://schemas.openxmlformats.org/officeDocument/2006/relationships/hyperlink" Target="consultantplus://offline/ref=231A203DE66E9BB3755D8A10B733DD6DAF07C77B910274A7CF328CC5AA7BDFEFF84A5E3E891324642CF6B82E593EA2F1B64325FF8AAF576615A799756F76N" TargetMode="External"/><Relationship Id="rId66" Type="http://schemas.openxmlformats.org/officeDocument/2006/relationships/hyperlink" Target="consultantplus://offline/ref=231A203DE66E9BB3755D8A10B733DD6DAF07C77B910274A7CF328CC5AA7BDFEFF84A5E3E891324642CF6B82E593EA2F1B64325FF8AAF576615A799756F76N" TargetMode="External"/><Relationship Id="rId74" Type="http://schemas.openxmlformats.org/officeDocument/2006/relationships/hyperlink" Target="consultantplus://offline/ref=231A203DE66E9BB3755D8A10B733DD6DAF07C77B910274AFC8318CC5AA7BDFEFF84A5E3E891324642CF6B82E583EA2F1B64325FF8AAF576615A799756F76N" TargetMode="External"/><Relationship Id="rId79" Type="http://schemas.openxmlformats.org/officeDocument/2006/relationships/hyperlink" Target="consultantplus://offline/ref=231A203DE66E9BB3755D8A06B45F8367AB089B7693007FF095638A92F52BD9BAB80A5868C35E2A6E78A7FC7A5637F2BEF21736FF8EB36577N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231A203DE66E9BB3755D8A10B733DD6DAF07C77B910271A7CA328CC5AA7BDFEFF84A5E3E891324642CF6BB2B523EA2F1B64325FF8AAF576615A799756F76N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231A203DE66E9BB3755D8A06B45F8367AB089B7693077FF095638A92F52BD9BAAA0A0067C85337652DE8BA2F596375N" TargetMode="External"/><Relationship Id="rId19" Type="http://schemas.openxmlformats.org/officeDocument/2006/relationships/hyperlink" Target="consultantplus://offline/ref=231A203DE66E9BB3755D8A06B45F8367AB089B7693007FF095638A92F52BD9BAB80A586BCA56216628FDEC7E1F60FBA2F60828FC90B35765607BN" TargetMode="External"/><Relationship Id="rId31" Type="http://schemas.openxmlformats.org/officeDocument/2006/relationships/hyperlink" Target="consultantplus://offline/ref=231A203DE66E9BB3755D8A10B733DD6DAF07C77B91017CA3C9338CC5AA7BDFEFF84A5E3E9B137C682EF2A62F5A2BF4A0F06176N" TargetMode="External"/><Relationship Id="rId44" Type="http://schemas.openxmlformats.org/officeDocument/2006/relationships/hyperlink" Target="consultantplus://offline/ref=231A203DE66E9BB3755D8A10B733DD6DAF07C77B910274A7CF328CC5AA7BDFEFF84A5E3E891324642CF6B82E593EA2F1B64325FF8AAF576615A799756F76N" TargetMode="External"/><Relationship Id="rId52" Type="http://schemas.openxmlformats.org/officeDocument/2006/relationships/hyperlink" Target="consultantplus://offline/ref=231A203DE66E9BB3755D8A10B733DD6DAF07C77B910274A7CF328CC5AA7BDFEFF84A5E3E891324642CF6B82E593EA2F1B64325FF8AAF576615A799756F76N" TargetMode="External"/><Relationship Id="rId60" Type="http://schemas.openxmlformats.org/officeDocument/2006/relationships/hyperlink" Target="consultantplus://offline/ref=231A203DE66E9BB3755D8A06B45F8367AA0E9B7297007FF095638A92F52BD9BAB80A586BCA57296525FDEC7E1F60FBA2F60828FC90B35765607BN" TargetMode="External"/><Relationship Id="rId65" Type="http://schemas.openxmlformats.org/officeDocument/2006/relationships/hyperlink" Target="consultantplus://offline/ref=231A203DE66E9BB3755D8A10B733DD6DAF07C77B910271A7CA328CC5AA7BDFEFF84A5E3E891324642CF6BD2F5B3EA2F1B64325FF8AAF576615A799756F76N" TargetMode="External"/><Relationship Id="rId73" Type="http://schemas.openxmlformats.org/officeDocument/2006/relationships/hyperlink" Target="consultantplus://offline/ref=231A203DE66E9BB3755D8A10B733DD6DAF07C77B910274AFC8318CC5AA7BDFEFF84A5E3E891324642CF6B82E583EA2F1B64325FF8AAF576615A799756F76N" TargetMode="External"/><Relationship Id="rId78" Type="http://schemas.openxmlformats.org/officeDocument/2006/relationships/hyperlink" Target="consultantplus://offline/ref=231A203DE66E9BB3755D8A10B733DD6DAF07C77B910275AFCD378CC5AA7BDFEFF84A5E3E891324642CF6B82E583EA2F1B64325FF8AAF576615A799756F76N" TargetMode="External"/><Relationship Id="rId8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31A203DE66E9BB3755D8A06B45F8367AB089B7693007FF095638A92F52BD9BAB80A586BCA5621602AFDEC7E1F60FBA2F60828FC90B35765607BN" TargetMode="External"/><Relationship Id="rId14" Type="http://schemas.openxmlformats.org/officeDocument/2006/relationships/hyperlink" Target="consultantplus://offline/ref=231A203DE66E9BB3755D8A06B45F8367AB089B7693007FF095638A92F52BD9BAB80A586BCA5621662AFDEC7E1F60FBA2F60828FC90B35765607BN" TargetMode="External"/><Relationship Id="rId22" Type="http://schemas.openxmlformats.org/officeDocument/2006/relationships/hyperlink" Target="consultantplus://offline/ref=231A203DE66E9BB3755D8A06B45F8367AA0C9E7495067FF095638A92F52BD9BAB80A586BCA57296524FDEC7E1F60FBA2F60828FC90B35765607BN" TargetMode="External"/><Relationship Id="rId27" Type="http://schemas.openxmlformats.org/officeDocument/2006/relationships/hyperlink" Target="consultantplus://offline/ref=231A203DE66E9BB3755D8A10B733DD6DAF07C77B91017CA2C0318CC5AA7BDFEFF84A5E3E9B137C682EF2A62F5A2BF4A0F06176N" TargetMode="External"/><Relationship Id="rId30" Type="http://schemas.openxmlformats.org/officeDocument/2006/relationships/hyperlink" Target="consultantplus://offline/ref=231A203DE66E9BB3755D941DA15F8367AA099D7098057FF095638A92F52BD9BAAA0A0067C85337652DE8BA2F596375N" TargetMode="External"/><Relationship Id="rId35" Type="http://schemas.openxmlformats.org/officeDocument/2006/relationships/hyperlink" Target="consultantplus://offline/ref=231A203DE66E9BB3755D8A10B733DD6DAF07C77B910275AFCD378CC5AA7BDFEFF84A5E3E891324642CF6B82E583EA2F1B64325FF8AAF576615A799756F76N" TargetMode="External"/><Relationship Id="rId43" Type="http://schemas.openxmlformats.org/officeDocument/2006/relationships/hyperlink" Target="consultantplus://offline/ref=231A203DE66E9BB3755D8A10B733DD6DAF07C77B910274A7CF328CC5AA7BDFEFF84A5E3E891324642CF6B82E593EA2F1B64325FF8AAF576615A799756F76N" TargetMode="External"/><Relationship Id="rId48" Type="http://schemas.openxmlformats.org/officeDocument/2006/relationships/hyperlink" Target="consultantplus://offline/ref=231A203DE66E9BB3755D8A10B733DD6DAF07C77B910274AFC8318CC5AA7BDFEFF84A5E3E891324642CF6B82E583EA2F1B64325FF8AAF576615A799756F76N" TargetMode="External"/><Relationship Id="rId56" Type="http://schemas.openxmlformats.org/officeDocument/2006/relationships/hyperlink" Target="consultantplus://offline/ref=231A203DE66E9BB3755D8A06B45F8367AA0E9B7297007FF095638A92F52BD9BAB80A586BCA57296525FDEC7E1F60FBA2F60828FC90B35765607BN" TargetMode="External"/><Relationship Id="rId64" Type="http://schemas.openxmlformats.org/officeDocument/2006/relationships/hyperlink" Target="consultantplus://offline/ref=231A203DE66E9BB3755D8A10B733DD6DAF07C77B910271A7CA328CC5AA7BDFEFF84A5E3E891324642CF6BC2E5A3EA2F1B64325FF8AAF576615A799756F76N" TargetMode="External"/><Relationship Id="rId69" Type="http://schemas.openxmlformats.org/officeDocument/2006/relationships/hyperlink" Target="consultantplus://offline/ref=231A203DE66E9BB3755D8A10B733DD6DAF07C77B910274A7CF328CC5AA7BDFEFF84A5E3E891324642CF6B82E593EA2F1B64325FF8AAF576615A799756F76N" TargetMode="External"/><Relationship Id="rId77" Type="http://schemas.openxmlformats.org/officeDocument/2006/relationships/hyperlink" Target="consultantplus://offline/ref=231A203DE66E9BB3755D8A10B733DD6DAF07C77B910274AFC8318CC5AA7BDFEFF84A5E3E891324642CF6B82E583EA2F1B64325FF8AAF576615A799756F76N" TargetMode="External"/><Relationship Id="rId8" Type="http://schemas.openxmlformats.org/officeDocument/2006/relationships/hyperlink" Target="consultantplus://offline/ref=231A203DE66E9BB3755D8A06B45F8367AB089B7693007FF095638A92F52BD9BAB80A586BCA56216729FDEC7E1F60FBA2F60828FC90B35765607BN" TargetMode="External"/><Relationship Id="rId51" Type="http://schemas.openxmlformats.org/officeDocument/2006/relationships/hyperlink" Target="consultantplus://offline/ref=231A203DE66E9BB3755D8A10B733DD6DAF07C77B910271A7CA328CC5AA7BDFEFF84A5E3E891324642CF6B828593EA2F1B64325FF8AAF576615A799756F76N" TargetMode="External"/><Relationship Id="rId72" Type="http://schemas.openxmlformats.org/officeDocument/2006/relationships/hyperlink" Target="consultantplus://offline/ref=231A203DE66E9BB3755D8A10B733DD6DAF07C77B910274AFC8318CC5AA7BDFEFF84A5E3E891324642CF6B82E583EA2F1B64325FF8AAF576615A799756F76N" TargetMode="External"/><Relationship Id="rId80" Type="http://schemas.openxmlformats.org/officeDocument/2006/relationships/hyperlink" Target="consultantplus://offline/ref=231A203DE66E9BB3755D8A06B45F8367AB089B7693007FF095638A92F52BD9BAB80A586BCA562F6D2AFDEC7E1F60FBA2F60828FC90B35765607B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31A203DE66E9BB3755D8A06B45F8367AB089B7693007FF095638A92F52BD9BAB80A586BCA56216424FDEC7E1F60FBA2F60828FC90B35765607BN" TargetMode="External"/><Relationship Id="rId17" Type="http://schemas.openxmlformats.org/officeDocument/2006/relationships/hyperlink" Target="consultantplus://offline/ref=231A203DE66E9BB3755D8A06B45F8367AB089B7693007FF095638A92F52BD9BAB80A586BCA5621662BFDEC7E1F60FBA2F60828FC90B35765607BN" TargetMode="External"/><Relationship Id="rId25" Type="http://schemas.openxmlformats.org/officeDocument/2006/relationships/hyperlink" Target="consultantplus://offline/ref=231A203DE66E9BB3755D8A06B45F8367AA0D9C7098077FF095638A92F52BD9BAAA0A0067C85337652DE8BA2F596375N" TargetMode="External"/><Relationship Id="rId33" Type="http://schemas.openxmlformats.org/officeDocument/2006/relationships/hyperlink" Target="consultantplus://offline/ref=231A203DE66E9BB3755D8A10B733DD6DAF07C77B910170A5C8358CC5AA7BDFEFF84A5E3E9B137C682EF2A62F5A2BF4A0F06176N" TargetMode="External"/><Relationship Id="rId38" Type="http://schemas.openxmlformats.org/officeDocument/2006/relationships/hyperlink" Target="consultantplus://offline/ref=231A203DE66E9BB3755D8A10B733DD6DAF07C77B910274A7CF328CC5AA7BDFEFF84A5E3E891324642CF6B82E593EA2F1B64325FF8AAF576615A799756F76N" TargetMode="External"/><Relationship Id="rId46" Type="http://schemas.openxmlformats.org/officeDocument/2006/relationships/hyperlink" Target="consultantplus://offline/ref=231A203DE66E9BB3755D8A10B733DD6DAF07C77B910373A0CA328CC5AA7BDFEFF84A5E3E891324642CF6BB2C593EA2F1B64325FF8AAF576615A799756F76N" TargetMode="External"/><Relationship Id="rId59" Type="http://schemas.openxmlformats.org/officeDocument/2006/relationships/hyperlink" Target="consultantplus://offline/ref=231A203DE66E9BB3755D8A10B733DD6DAF07C77B910271A7CA328CC5AA7BDFEFF84A5E3E891324642CF6BB2B523EA2F1B64325FF8AAF576615A799756F76N" TargetMode="External"/><Relationship Id="rId67" Type="http://schemas.openxmlformats.org/officeDocument/2006/relationships/hyperlink" Target="consultantplus://offline/ref=231A203DE66E9BB3755D8A10B733DD6DAF07C77B910271A7CA328CC5AA7BDFEFF84A5E3E891324642CF6BD2D5B3EA2F1B64325FF8AAF576615A799756F76N" TargetMode="External"/><Relationship Id="rId20" Type="http://schemas.openxmlformats.org/officeDocument/2006/relationships/hyperlink" Target="consultantplus://offline/ref=231A203DE66E9BB3755D8A06B45F8367AB089B7693007FF095638A92F52BD9BAB80A586BCA5621662AFDEC7E1F60FBA2F60828FC90B35765607BN" TargetMode="External"/><Relationship Id="rId41" Type="http://schemas.openxmlformats.org/officeDocument/2006/relationships/hyperlink" Target="consultantplus://offline/ref=231A203DE66E9BB3755D8A06B45F8367AB0D9D7196087FF095638A92F52BD9BAB80A586BCA5729642CFDEC7E1F60FBA2F60828FC90B35765607BN" TargetMode="External"/><Relationship Id="rId54" Type="http://schemas.openxmlformats.org/officeDocument/2006/relationships/hyperlink" Target="consultantplus://offline/ref=231A203DE66E9BB3755D8A10B733DD6DAF07C77B910274A7CF328CC5AA7BDFEFF84A5E3E891324642CF6B82E593EA2F1B64325FF8AAF576615A799756F76N" TargetMode="External"/><Relationship Id="rId62" Type="http://schemas.openxmlformats.org/officeDocument/2006/relationships/hyperlink" Target="consultantplus://offline/ref=231A203DE66E9BB3755D8A10B733DD6DAF07C77B910271A7CA328CC5AA7BDFEFF84A5E3E891324642CF6BC2E5A3EA2F1B64325FF8AAF576615A799756F76N" TargetMode="External"/><Relationship Id="rId70" Type="http://schemas.openxmlformats.org/officeDocument/2006/relationships/hyperlink" Target="consultantplus://offline/ref=231A203DE66E9BB3755D8A10B733DD6DAF07C77B910274A7CF328CC5AA7BDFEFF84A5E3E891324642CF6B82E593EA2F1B64325FF8AAF576615A799756F76N" TargetMode="External"/><Relationship Id="rId75" Type="http://schemas.openxmlformats.org/officeDocument/2006/relationships/hyperlink" Target="consultantplus://offline/ref=231A203DE66E9BB3755D8A10B733DD6DAF07C77B910274AFC8318CC5AA7BDFEFF84A5E3E891324642CF6B82E583EA2F1B64325FF8AAF576615A799756F76N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231A203DE66E9BB3755D8A06B45F8367AB089B7693007FF095638A92F52BD9BAB80A586BCA5621662BFDEC7E1F60FBA2F60828FC90B35765607BN" TargetMode="External"/><Relationship Id="rId23" Type="http://schemas.openxmlformats.org/officeDocument/2006/relationships/hyperlink" Target="consultantplus://offline/ref=231A203DE66E9BB3755D8A10B733DD6DAF07C77B910573A0C1338CC5AA7BDFEFF84A5E3E891324642CF6B82F523EA2F1B64325FF8AAF576615A799756F76N" TargetMode="External"/><Relationship Id="rId28" Type="http://schemas.openxmlformats.org/officeDocument/2006/relationships/hyperlink" Target="consultantplus://offline/ref=231A203DE66E9BB3755D8A10B733DD6DAF07C77B91017CA2CC308CC5AA7BDFEFF84A5E3E9B137C682EF2A62F5A2BF4A0F06176N" TargetMode="External"/><Relationship Id="rId36" Type="http://schemas.openxmlformats.org/officeDocument/2006/relationships/hyperlink" Target="consultantplus://offline/ref=231A203DE66E9BB3755D8A10B733DD6DAF07C77B910275AFCD378CC5AA7BDFEFF84A5E3E891324642CF6B82E583EA2F1B64325FF8AAF576615A799756F76N" TargetMode="External"/><Relationship Id="rId49" Type="http://schemas.openxmlformats.org/officeDocument/2006/relationships/hyperlink" Target="consultantplus://offline/ref=231A203DE66E9BB3755D8A10B733DD6DAF07C77B910271A7CA328CC5AA7BDFEFF84A5E3E891324642CF6B828593EA2F1B64325FF8AAF576615A799756F76N" TargetMode="External"/><Relationship Id="rId57" Type="http://schemas.openxmlformats.org/officeDocument/2006/relationships/hyperlink" Target="consultantplus://offline/ref=231A203DE66E9BB3755D8A10B733DD6DAF07C77B910274A7CF328CC5AA7BDFEFF84A5E3E891324642CF6B82E593EA2F1B64325FF8AAF576615A799756F7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52</Pages>
  <Words>16339</Words>
  <Characters>93135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 </cp:lastModifiedBy>
  <cp:revision>13</cp:revision>
  <cp:lastPrinted>2020-03-03T13:54:00Z</cp:lastPrinted>
  <dcterms:created xsi:type="dcterms:W3CDTF">2020-02-12T15:40:00Z</dcterms:created>
  <dcterms:modified xsi:type="dcterms:W3CDTF">2020-03-06T08:41:00Z</dcterms:modified>
</cp:coreProperties>
</file>