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F575" w14:textId="77777777" w:rsidR="00936109" w:rsidRPr="00A41A6E" w:rsidRDefault="00936109" w:rsidP="00936109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6D2B5132" wp14:editId="31D6E06E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571F3" w14:textId="77777777" w:rsidR="00936109" w:rsidRPr="00A41A6E" w:rsidRDefault="00936109" w:rsidP="00936109">
      <w:pPr>
        <w:ind w:left="567" w:right="-850" w:hanging="1417"/>
        <w:jc w:val="center"/>
        <w:rPr>
          <w:sz w:val="32"/>
          <w:szCs w:val="32"/>
        </w:rPr>
      </w:pPr>
    </w:p>
    <w:p w14:paraId="29A17F6C" w14:textId="77777777" w:rsidR="00936109" w:rsidRPr="00A41A6E" w:rsidRDefault="00936109" w:rsidP="00936109">
      <w:pPr>
        <w:pStyle w:val="ConsPlusNormal"/>
        <w:ind w:left="1701" w:hanging="1701"/>
        <w:jc w:val="center"/>
        <w:rPr>
          <w:b/>
          <w:caps/>
          <w:szCs w:val="40"/>
        </w:rPr>
      </w:pPr>
      <w:r w:rsidRPr="00A41A6E">
        <w:rPr>
          <w:b/>
          <w:caps/>
          <w:szCs w:val="40"/>
        </w:rPr>
        <w:t>ДУМА ИЗОБИЛЬНЕНСКОГО городского округа</w:t>
      </w:r>
    </w:p>
    <w:p w14:paraId="33A22DB9" w14:textId="77777777" w:rsidR="00936109" w:rsidRPr="00A41A6E" w:rsidRDefault="00936109" w:rsidP="00936109">
      <w:pPr>
        <w:pStyle w:val="ConsPlusNormal"/>
        <w:jc w:val="center"/>
        <w:rPr>
          <w:b/>
          <w:caps/>
          <w:szCs w:val="40"/>
        </w:rPr>
      </w:pPr>
      <w:r w:rsidRPr="00A41A6E">
        <w:rPr>
          <w:b/>
          <w:caps/>
          <w:szCs w:val="40"/>
        </w:rPr>
        <w:t>СТАВРОПОЛЬСКОГО КРАЯ</w:t>
      </w:r>
    </w:p>
    <w:p w14:paraId="6FC0E3BA" w14:textId="77777777" w:rsidR="00936109" w:rsidRPr="00A41A6E" w:rsidRDefault="00936109" w:rsidP="00936109">
      <w:pPr>
        <w:pStyle w:val="ConsPlusNormal"/>
        <w:jc w:val="center"/>
        <w:rPr>
          <w:b/>
          <w:szCs w:val="28"/>
        </w:rPr>
      </w:pPr>
      <w:r w:rsidRPr="00A41A6E">
        <w:rPr>
          <w:b/>
          <w:szCs w:val="28"/>
        </w:rPr>
        <w:t>ПЕРВОГО СОЗЫВА</w:t>
      </w:r>
    </w:p>
    <w:p w14:paraId="55ED4863" w14:textId="77777777" w:rsidR="00936109" w:rsidRPr="00A41A6E" w:rsidRDefault="00936109" w:rsidP="005E27AA">
      <w:pPr>
        <w:rPr>
          <w:b/>
          <w:sz w:val="40"/>
          <w:szCs w:val="40"/>
        </w:rPr>
      </w:pPr>
    </w:p>
    <w:p w14:paraId="0AFED483" w14:textId="77777777" w:rsidR="00936109" w:rsidRPr="00164D68" w:rsidRDefault="00936109" w:rsidP="00936109">
      <w:pPr>
        <w:pStyle w:val="ConsPlusNormal"/>
        <w:jc w:val="center"/>
        <w:rPr>
          <w:b/>
          <w:spacing w:val="20"/>
          <w:szCs w:val="40"/>
        </w:rPr>
      </w:pPr>
      <w:r w:rsidRPr="00A41A6E">
        <w:rPr>
          <w:b/>
          <w:spacing w:val="20"/>
          <w:szCs w:val="40"/>
        </w:rPr>
        <w:t>РЕШЕНИЕ</w:t>
      </w:r>
    </w:p>
    <w:p w14:paraId="02DCD03E" w14:textId="77777777" w:rsidR="00995806" w:rsidRDefault="00995806" w:rsidP="00936109">
      <w:pPr>
        <w:rPr>
          <w:sz w:val="28"/>
          <w:szCs w:val="28"/>
        </w:rPr>
      </w:pPr>
    </w:p>
    <w:p w14:paraId="61EA30DB" w14:textId="772A29E7" w:rsidR="00995806" w:rsidRPr="000C3301" w:rsidRDefault="00995806" w:rsidP="0099580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   </w:t>
      </w:r>
      <w:r w:rsidR="00331C88">
        <w:rPr>
          <w:sz w:val="28"/>
          <w:szCs w:val="28"/>
        </w:rPr>
        <w:t xml:space="preserve"> </w:t>
      </w:r>
      <w:r w:rsidRPr="000C3301">
        <w:rPr>
          <w:sz w:val="28"/>
          <w:szCs w:val="28"/>
        </w:rPr>
        <w:t xml:space="preserve">  г. Изобильный                                №45</w:t>
      </w:r>
      <w:r>
        <w:rPr>
          <w:sz w:val="28"/>
          <w:szCs w:val="28"/>
        </w:rPr>
        <w:t>3</w:t>
      </w:r>
    </w:p>
    <w:p w14:paraId="40783AE5" w14:textId="6C2D99D6" w:rsidR="00072574" w:rsidRDefault="00072574" w:rsidP="00E00035">
      <w:pPr>
        <w:pStyle w:val="a3"/>
        <w:rPr>
          <w:b/>
        </w:rPr>
      </w:pPr>
    </w:p>
    <w:p w14:paraId="2C73933E" w14:textId="77777777" w:rsidR="00995806" w:rsidRDefault="00995806" w:rsidP="00E00035">
      <w:pPr>
        <w:pStyle w:val="a3"/>
        <w:rPr>
          <w:b/>
        </w:rPr>
      </w:pPr>
    </w:p>
    <w:p w14:paraId="5F78377C" w14:textId="77777777" w:rsidR="00B802C7" w:rsidRPr="00B802C7" w:rsidRDefault="00B802C7" w:rsidP="00901E44">
      <w:pPr>
        <w:pStyle w:val="a3"/>
        <w:jc w:val="center"/>
        <w:rPr>
          <w:b/>
        </w:rPr>
      </w:pPr>
      <w:r>
        <w:rPr>
          <w:b/>
        </w:rPr>
        <w:t xml:space="preserve">Об </w:t>
      </w:r>
      <w:r w:rsidRPr="00B802C7">
        <w:rPr>
          <w:b/>
        </w:rPr>
        <w:t>отчете Контрольно-счетного органа Изобильненского</w:t>
      </w:r>
    </w:p>
    <w:p w14:paraId="21F57726" w14:textId="77777777" w:rsidR="00314BBF" w:rsidRDefault="00B802C7" w:rsidP="00901E44">
      <w:pPr>
        <w:pStyle w:val="a3"/>
        <w:jc w:val="center"/>
        <w:rPr>
          <w:b/>
        </w:rPr>
      </w:pPr>
      <w:r w:rsidRPr="00B802C7">
        <w:rPr>
          <w:b/>
        </w:rPr>
        <w:t>городского округа Ставропольского края</w:t>
      </w:r>
      <w:r w:rsidRPr="00B802C7">
        <w:t xml:space="preserve"> </w:t>
      </w:r>
      <w:r w:rsidRPr="00B802C7">
        <w:rPr>
          <w:b/>
        </w:rPr>
        <w:t>о</w:t>
      </w:r>
      <w:r>
        <w:rPr>
          <w:b/>
        </w:rPr>
        <w:t xml:space="preserve"> </w:t>
      </w:r>
      <w:r w:rsidR="00314BBF">
        <w:rPr>
          <w:b/>
        </w:rPr>
        <w:t xml:space="preserve">результатах </w:t>
      </w:r>
      <w:r w:rsidRPr="00B802C7">
        <w:rPr>
          <w:b/>
        </w:rPr>
        <w:t>деятельности</w:t>
      </w:r>
    </w:p>
    <w:p w14:paraId="60E8C43F" w14:textId="7ABE3C49" w:rsidR="00AB1A4A" w:rsidRDefault="00B802C7" w:rsidP="00901E44">
      <w:pPr>
        <w:pStyle w:val="a3"/>
        <w:jc w:val="center"/>
        <w:rPr>
          <w:b/>
        </w:rPr>
      </w:pPr>
      <w:r w:rsidRPr="00B802C7">
        <w:rPr>
          <w:b/>
        </w:rPr>
        <w:t>за 20</w:t>
      </w:r>
      <w:r w:rsidR="00F943A8">
        <w:rPr>
          <w:b/>
        </w:rPr>
        <w:t>20</w:t>
      </w:r>
      <w:r w:rsidRPr="00B802C7">
        <w:rPr>
          <w:b/>
        </w:rPr>
        <w:t xml:space="preserve"> г</w:t>
      </w:r>
      <w:r w:rsidR="00314BBF">
        <w:rPr>
          <w:b/>
        </w:rPr>
        <w:t>од</w:t>
      </w:r>
    </w:p>
    <w:p w14:paraId="5CBD7DC0" w14:textId="77777777" w:rsidR="00242B6A" w:rsidRDefault="00242B6A" w:rsidP="00901E44">
      <w:pPr>
        <w:jc w:val="both"/>
        <w:rPr>
          <w:sz w:val="28"/>
          <w:szCs w:val="28"/>
        </w:rPr>
      </w:pPr>
    </w:p>
    <w:p w14:paraId="6C8E18EC" w14:textId="77777777" w:rsidR="00242B6A" w:rsidRDefault="00242B6A" w:rsidP="00901E44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</w:t>
      </w:r>
      <w:r w:rsidR="002E27E9">
        <w:rPr>
          <w:rFonts w:ascii="Times New Roman" w:hAnsi="Times New Roman"/>
          <w:b w:val="0"/>
          <w:sz w:val="28"/>
          <w:szCs w:val="28"/>
        </w:rPr>
        <w:t xml:space="preserve"> </w:t>
      </w:r>
      <w:r w:rsidR="002E27E9" w:rsidRPr="002E27E9">
        <w:rPr>
          <w:rFonts w:ascii="Times New Roman" w:hAnsi="Times New Roman"/>
          <w:b w:val="0"/>
          <w:sz w:val="28"/>
          <w:szCs w:val="28"/>
        </w:rPr>
        <w:t>с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E01BBD">
        <w:rPr>
          <w:rFonts w:ascii="Times New Roman" w:hAnsi="Times New Roman"/>
          <w:b w:val="0"/>
          <w:sz w:val="28"/>
          <w:szCs w:val="28"/>
        </w:rPr>
        <w:t>ом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17 части 2 статьи 30</w:t>
      </w:r>
      <w:r w:rsidR="00AF7B85">
        <w:rPr>
          <w:rFonts w:ascii="Times New Roman" w:hAnsi="Times New Roman"/>
          <w:b w:val="0"/>
          <w:sz w:val="28"/>
          <w:szCs w:val="28"/>
        </w:rPr>
        <w:t>, частью 1 статьи 37</w:t>
      </w:r>
      <w:r w:rsidR="000D6ECF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0D6ECF" w:rsidRPr="00C66B56">
        <w:rPr>
          <w:rFonts w:ascii="Times New Roman" w:hAnsi="Times New Roman"/>
          <w:b w:val="0"/>
          <w:sz w:val="28"/>
          <w:szCs w:val="28"/>
        </w:rPr>
        <w:t>а</w:t>
      </w:r>
      <w:r w:rsidR="002E27E9" w:rsidRPr="00C66B56">
        <w:rPr>
          <w:rFonts w:ascii="Times New Roman" w:hAnsi="Times New Roman"/>
          <w:b w:val="0"/>
          <w:sz w:val="28"/>
          <w:szCs w:val="28"/>
        </w:rPr>
        <w:t xml:space="preserve"> </w:t>
      </w:r>
      <w:r w:rsidR="000D6ECF" w:rsidRPr="000D6ECF">
        <w:rPr>
          <w:rFonts w:ascii="Times New Roman" w:hAnsi="Times New Roman"/>
          <w:b w:val="0"/>
          <w:sz w:val="28"/>
          <w:szCs w:val="28"/>
        </w:rPr>
        <w:t>Изобильненского городского округа</w:t>
      </w:r>
      <w:r w:rsidR="00E01BBD"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  <w:r w:rsidR="000D6EC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пункт</w:t>
      </w:r>
      <w:r w:rsidR="000E4CEF">
        <w:rPr>
          <w:rFonts w:ascii="Times New Roman" w:hAnsi="Times New Roman"/>
          <w:b w:val="0"/>
          <w:sz w:val="28"/>
          <w:szCs w:val="28"/>
        </w:rPr>
        <w:t xml:space="preserve">ом </w:t>
      </w:r>
      <w:r>
        <w:rPr>
          <w:rFonts w:ascii="Times New Roman" w:hAnsi="Times New Roman"/>
          <w:b w:val="0"/>
          <w:sz w:val="28"/>
          <w:szCs w:val="28"/>
        </w:rPr>
        <w:t>6.</w:t>
      </w:r>
      <w:r w:rsidR="00F96FB7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96FB7" w:rsidRPr="00F96FB7">
        <w:rPr>
          <w:rFonts w:ascii="Times New Roman" w:hAnsi="Times New Roman"/>
          <w:b w:val="0"/>
          <w:sz w:val="28"/>
          <w:szCs w:val="28"/>
        </w:rPr>
        <w:t>Положени</w:t>
      </w:r>
      <w:r w:rsidR="00F96FB7">
        <w:rPr>
          <w:rFonts w:ascii="Times New Roman" w:hAnsi="Times New Roman"/>
          <w:b w:val="0"/>
          <w:sz w:val="28"/>
          <w:szCs w:val="28"/>
        </w:rPr>
        <w:t>я</w:t>
      </w:r>
      <w:r w:rsidR="00F96FB7" w:rsidRPr="00F96FB7">
        <w:rPr>
          <w:rFonts w:ascii="Times New Roman" w:hAnsi="Times New Roman"/>
          <w:b w:val="0"/>
          <w:sz w:val="28"/>
          <w:szCs w:val="28"/>
        </w:rPr>
        <w:t xml:space="preserve"> о Контрольно-счетном органе</w:t>
      </w:r>
      <w:r w:rsidR="00E9162A">
        <w:rPr>
          <w:rFonts w:ascii="Times New Roman" w:hAnsi="Times New Roman"/>
          <w:b w:val="0"/>
          <w:sz w:val="28"/>
          <w:szCs w:val="28"/>
        </w:rPr>
        <w:t xml:space="preserve"> </w:t>
      </w:r>
      <w:r w:rsidR="00F96FB7" w:rsidRPr="00F96FB7">
        <w:rPr>
          <w:rFonts w:ascii="Times New Roman" w:hAnsi="Times New Roman"/>
          <w:b w:val="0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 xml:space="preserve">, утвержденного решением </w:t>
      </w:r>
      <w:r w:rsidR="00F96FB7">
        <w:rPr>
          <w:rFonts w:ascii="Times New Roman" w:hAnsi="Times New Roman"/>
          <w:b w:val="0"/>
          <w:sz w:val="28"/>
          <w:szCs w:val="28"/>
        </w:rPr>
        <w:t xml:space="preserve">Думы </w:t>
      </w:r>
      <w:r>
        <w:rPr>
          <w:rFonts w:ascii="Times New Roman" w:hAnsi="Times New Roman"/>
          <w:b w:val="0"/>
          <w:sz w:val="28"/>
          <w:szCs w:val="28"/>
        </w:rPr>
        <w:t xml:space="preserve">Изобильненского </w:t>
      </w:r>
      <w:r w:rsidR="00F96FB7">
        <w:rPr>
          <w:rFonts w:ascii="Times New Roman" w:hAnsi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Ставропольского края от </w:t>
      </w:r>
      <w:r w:rsidR="00EF4EDF">
        <w:rPr>
          <w:rFonts w:ascii="Times New Roman" w:hAnsi="Times New Roman"/>
          <w:b w:val="0"/>
          <w:sz w:val="28"/>
          <w:szCs w:val="28"/>
        </w:rPr>
        <w:t>17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F4EDF">
        <w:rPr>
          <w:rFonts w:ascii="Times New Roman" w:hAnsi="Times New Roman"/>
          <w:b w:val="0"/>
          <w:sz w:val="28"/>
          <w:szCs w:val="28"/>
        </w:rPr>
        <w:t>ноября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EF4ED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EF4EDF">
        <w:rPr>
          <w:rFonts w:ascii="Times New Roman" w:hAnsi="Times New Roman"/>
          <w:b w:val="0"/>
          <w:sz w:val="28"/>
          <w:szCs w:val="28"/>
        </w:rPr>
        <w:t>55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25EFE56" w14:textId="77777777" w:rsidR="00242B6A" w:rsidRDefault="00242B6A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314FF299" w14:textId="77777777" w:rsidR="00242B6A" w:rsidRDefault="00242B6A" w:rsidP="00901E44">
      <w:pPr>
        <w:jc w:val="both"/>
        <w:rPr>
          <w:sz w:val="28"/>
          <w:szCs w:val="28"/>
        </w:rPr>
      </w:pPr>
    </w:p>
    <w:p w14:paraId="1115796B" w14:textId="03BE1633" w:rsidR="00242B6A" w:rsidRDefault="00242B6A" w:rsidP="00901E4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FDFC666" w14:textId="0D91F42E" w:rsidR="00242B6A" w:rsidRDefault="00242B6A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отчет </w:t>
      </w:r>
      <w:r w:rsidR="00C50402" w:rsidRPr="00C50402">
        <w:rPr>
          <w:sz w:val="28"/>
          <w:szCs w:val="28"/>
        </w:rPr>
        <w:t>Контрольно-счетного органа Изобильненского</w:t>
      </w:r>
      <w:r w:rsidR="00C50402">
        <w:rPr>
          <w:sz w:val="28"/>
          <w:szCs w:val="28"/>
        </w:rPr>
        <w:t xml:space="preserve"> </w:t>
      </w:r>
      <w:r w:rsidR="00C50402" w:rsidRPr="00C50402">
        <w:rPr>
          <w:sz w:val="28"/>
          <w:szCs w:val="28"/>
        </w:rPr>
        <w:t>городского округа</w:t>
      </w:r>
      <w:r w:rsidR="00CE4A46">
        <w:rPr>
          <w:sz w:val="28"/>
          <w:szCs w:val="28"/>
        </w:rPr>
        <w:t xml:space="preserve"> </w:t>
      </w:r>
      <w:r w:rsidR="00C50402" w:rsidRPr="00C50402">
        <w:rPr>
          <w:sz w:val="28"/>
          <w:szCs w:val="28"/>
        </w:rPr>
        <w:t xml:space="preserve">Ставропольского края </w:t>
      </w:r>
      <w:r w:rsidR="00B3528C">
        <w:rPr>
          <w:sz w:val="28"/>
          <w:szCs w:val="28"/>
        </w:rPr>
        <w:t xml:space="preserve">о результатах деятельности </w:t>
      </w:r>
      <w:r w:rsidR="00C50402" w:rsidRPr="00C50402">
        <w:rPr>
          <w:sz w:val="28"/>
          <w:szCs w:val="28"/>
        </w:rPr>
        <w:t>за 20</w:t>
      </w:r>
      <w:r w:rsidR="00E74425">
        <w:rPr>
          <w:sz w:val="28"/>
          <w:szCs w:val="28"/>
        </w:rPr>
        <w:t>20</w:t>
      </w:r>
      <w:r w:rsidR="00C50402" w:rsidRPr="00C5040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46CB30AA" w14:textId="77777777" w:rsidR="00A81A89" w:rsidRDefault="00A81A89" w:rsidP="00901E44">
      <w:pPr>
        <w:ind w:firstLine="567"/>
        <w:jc w:val="both"/>
        <w:rPr>
          <w:sz w:val="28"/>
          <w:szCs w:val="28"/>
        </w:rPr>
      </w:pPr>
    </w:p>
    <w:p w14:paraId="01E9FE2C" w14:textId="5BE93263" w:rsidR="00190618" w:rsidRPr="00190618" w:rsidRDefault="00A81A89" w:rsidP="00901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81A89">
        <w:rPr>
          <w:sz w:val="28"/>
          <w:szCs w:val="28"/>
        </w:rPr>
        <w:t>тчет Контрольно-счетного органа Изобильненского городского округа Ставропольского края о результатах деятельности за 20</w:t>
      </w:r>
      <w:r w:rsidR="00E74425">
        <w:rPr>
          <w:sz w:val="28"/>
          <w:szCs w:val="28"/>
        </w:rPr>
        <w:t>20</w:t>
      </w:r>
      <w:r w:rsidRPr="00A81A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подлежит официальному опубликованию (обнародованию) и размещению на официальном сайте Думы Изобильненского </w:t>
      </w:r>
      <w:r w:rsidR="00171F60">
        <w:rPr>
          <w:sz w:val="28"/>
          <w:szCs w:val="28"/>
        </w:rPr>
        <w:t>городского округа Ставропольского края</w:t>
      </w:r>
      <w:r w:rsidR="00123269">
        <w:rPr>
          <w:sz w:val="28"/>
          <w:szCs w:val="28"/>
        </w:rPr>
        <w:t xml:space="preserve"> </w:t>
      </w:r>
      <w:r w:rsidR="008F4841">
        <w:rPr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190618" w:rsidRPr="00190618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190618" w:rsidRPr="00190618">
          <w:rPr>
            <w:rStyle w:val="ad"/>
            <w:color w:val="auto"/>
            <w:sz w:val="28"/>
            <w:szCs w:val="28"/>
            <w:u w:val="none"/>
          </w:rPr>
          <w:t>://</w:t>
        </w:r>
        <w:r w:rsidR="00190618" w:rsidRPr="00190618">
          <w:rPr>
            <w:rStyle w:val="ad"/>
            <w:color w:val="auto"/>
            <w:sz w:val="28"/>
            <w:szCs w:val="28"/>
            <w:u w:val="none"/>
            <w:lang w:val="en-US"/>
          </w:rPr>
          <w:t>izobduma</w:t>
        </w:r>
        <w:r w:rsidR="00190618" w:rsidRPr="00190618">
          <w:rPr>
            <w:rStyle w:val="ad"/>
            <w:color w:val="auto"/>
            <w:sz w:val="28"/>
            <w:szCs w:val="28"/>
            <w:u w:val="none"/>
          </w:rPr>
          <w:t>.</w:t>
        </w:r>
        <w:r w:rsidR="00190618" w:rsidRPr="00190618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190618" w:rsidRPr="00190618">
        <w:rPr>
          <w:sz w:val="28"/>
          <w:szCs w:val="28"/>
        </w:rPr>
        <w:t>.</w:t>
      </w:r>
    </w:p>
    <w:p w14:paraId="3B86F8A1" w14:textId="77777777" w:rsidR="00190618" w:rsidRDefault="00190618" w:rsidP="00901E44">
      <w:pPr>
        <w:ind w:firstLine="567"/>
        <w:jc w:val="both"/>
        <w:rPr>
          <w:sz w:val="28"/>
          <w:szCs w:val="28"/>
        </w:rPr>
      </w:pPr>
    </w:p>
    <w:p w14:paraId="24C0010E" w14:textId="1ECCF95E" w:rsidR="00901E44" w:rsidRDefault="00A81A89" w:rsidP="005E27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2B6A">
        <w:rPr>
          <w:sz w:val="28"/>
          <w:szCs w:val="28"/>
        </w:rPr>
        <w:t xml:space="preserve">. Настоящее решение вступает в силу со дня его принятия. </w:t>
      </w:r>
    </w:p>
    <w:p w14:paraId="74F5407D" w14:textId="77777777" w:rsidR="00E01BBD" w:rsidRPr="005873F8" w:rsidRDefault="00E01BBD" w:rsidP="00901E44">
      <w:pPr>
        <w:pStyle w:val="a3"/>
        <w:contextualSpacing/>
        <w:jc w:val="both"/>
      </w:pPr>
      <w:r w:rsidRPr="005873F8">
        <w:t xml:space="preserve">Председатель Думы </w:t>
      </w:r>
    </w:p>
    <w:p w14:paraId="493381CD" w14:textId="77777777" w:rsidR="00995806" w:rsidRDefault="00E01BBD" w:rsidP="00901E44">
      <w:pPr>
        <w:pStyle w:val="a3"/>
        <w:contextualSpacing/>
        <w:jc w:val="both"/>
      </w:pPr>
      <w:r w:rsidRPr="005873F8">
        <w:t xml:space="preserve">Изобильненского городского </w:t>
      </w:r>
    </w:p>
    <w:p w14:paraId="3A844038" w14:textId="388752DB" w:rsidR="00E00035" w:rsidRDefault="00E01BBD" w:rsidP="00854C83">
      <w:pPr>
        <w:pStyle w:val="a3"/>
        <w:contextualSpacing/>
        <w:jc w:val="both"/>
      </w:pPr>
      <w:r w:rsidRPr="005873F8">
        <w:t xml:space="preserve">округа Ставропольского края                                 </w:t>
      </w:r>
      <w:r>
        <w:t xml:space="preserve">                               </w:t>
      </w:r>
      <w:r w:rsidRPr="005873F8">
        <w:t>А.М.</w:t>
      </w:r>
      <w:r>
        <w:t xml:space="preserve"> </w:t>
      </w:r>
      <w:r w:rsidRPr="005873F8">
        <w:t>Рог</w:t>
      </w:r>
      <w:r w:rsidR="00E74425">
        <w:t>о</w:t>
      </w:r>
      <w:r w:rsidR="001E1528">
        <w:t>в</w:t>
      </w:r>
    </w:p>
    <w:p w14:paraId="5293F4F3" w14:textId="77777777" w:rsidR="005E27AA" w:rsidRDefault="005E27AA" w:rsidP="00854C83">
      <w:pPr>
        <w:pStyle w:val="a3"/>
        <w:contextualSpacing/>
        <w:jc w:val="both"/>
        <w:sectPr w:rsidR="005E27AA" w:rsidSect="00901E4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128FFDF" w14:textId="77777777" w:rsidR="005E27AA" w:rsidRPr="000D6A6B" w:rsidRDefault="005E27AA" w:rsidP="005E27AA">
      <w:pPr>
        <w:spacing w:line="216" w:lineRule="auto"/>
        <w:jc w:val="center"/>
        <w:rPr>
          <w:b/>
          <w:bCs/>
          <w:sz w:val="28"/>
          <w:szCs w:val="28"/>
        </w:rPr>
      </w:pPr>
      <w:r w:rsidRPr="000D6A6B">
        <w:rPr>
          <w:b/>
          <w:bCs/>
          <w:sz w:val="28"/>
          <w:szCs w:val="28"/>
        </w:rPr>
        <w:lastRenderedPageBreak/>
        <w:t>ОТЧЕТ</w:t>
      </w:r>
    </w:p>
    <w:p w14:paraId="6CECCF92" w14:textId="77777777" w:rsidR="005E27AA" w:rsidRDefault="005E27AA" w:rsidP="005E27AA">
      <w:pPr>
        <w:spacing w:line="216" w:lineRule="auto"/>
        <w:jc w:val="center"/>
        <w:rPr>
          <w:b/>
          <w:bCs/>
          <w:sz w:val="28"/>
          <w:szCs w:val="28"/>
        </w:rPr>
      </w:pPr>
      <w:r w:rsidRPr="000D6A6B">
        <w:rPr>
          <w:b/>
          <w:bCs/>
          <w:sz w:val="28"/>
          <w:szCs w:val="28"/>
        </w:rPr>
        <w:t xml:space="preserve">о работе Контрольно-счетного органа Изобильненского городского </w:t>
      </w:r>
    </w:p>
    <w:p w14:paraId="53E411C5" w14:textId="77777777" w:rsidR="005E27AA" w:rsidRPr="000D6A6B" w:rsidRDefault="005E27AA" w:rsidP="005E27AA">
      <w:pPr>
        <w:spacing w:line="216" w:lineRule="auto"/>
        <w:jc w:val="center"/>
        <w:rPr>
          <w:b/>
          <w:bCs/>
          <w:sz w:val="28"/>
          <w:szCs w:val="28"/>
        </w:rPr>
      </w:pPr>
      <w:r w:rsidRPr="000D6A6B">
        <w:rPr>
          <w:b/>
          <w:bCs/>
          <w:sz w:val="28"/>
          <w:szCs w:val="28"/>
        </w:rPr>
        <w:t>округа Ставропольского края за 20</w:t>
      </w:r>
      <w:r>
        <w:rPr>
          <w:b/>
          <w:bCs/>
          <w:sz w:val="28"/>
          <w:szCs w:val="28"/>
        </w:rPr>
        <w:t>20</w:t>
      </w:r>
      <w:r w:rsidRPr="000D6A6B">
        <w:rPr>
          <w:b/>
          <w:bCs/>
          <w:sz w:val="28"/>
          <w:szCs w:val="28"/>
        </w:rPr>
        <w:t xml:space="preserve"> год</w:t>
      </w:r>
    </w:p>
    <w:p w14:paraId="6F8A849C" w14:textId="77777777" w:rsidR="005E27AA" w:rsidRPr="0015169A" w:rsidRDefault="005E27AA" w:rsidP="005E27A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14:paraId="300E50E7" w14:textId="77777777" w:rsidR="005E27AA" w:rsidRDefault="005E27AA" w:rsidP="005E27AA">
      <w:pPr>
        <w:ind w:firstLine="567"/>
        <w:jc w:val="both"/>
        <w:rPr>
          <w:color w:val="000000"/>
        </w:rPr>
      </w:pPr>
      <w:r w:rsidRPr="00326754">
        <w:rPr>
          <w:sz w:val="28"/>
          <w:szCs w:val="28"/>
        </w:rPr>
        <w:t xml:space="preserve">Отчет о деятельности Контрольно-счетного органа Изобильненского городского округа Ставропольского края (далее </w:t>
      </w:r>
      <w:r>
        <w:rPr>
          <w:sz w:val="28"/>
          <w:szCs w:val="28"/>
        </w:rPr>
        <w:t>–</w:t>
      </w:r>
      <w:r w:rsidRPr="00326754">
        <w:rPr>
          <w:sz w:val="28"/>
          <w:szCs w:val="28"/>
        </w:rPr>
        <w:t xml:space="preserve"> КСО) за 20</w:t>
      </w:r>
      <w:r>
        <w:rPr>
          <w:sz w:val="28"/>
          <w:szCs w:val="28"/>
        </w:rPr>
        <w:t>20</w:t>
      </w:r>
      <w:r w:rsidRPr="00326754">
        <w:rPr>
          <w:sz w:val="28"/>
          <w:szCs w:val="28"/>
        </w:rPr>
        <w:t xml:space="preserve"> год подготовлен в соответствии с требованиями пункта 2 статьи 19 Федерального закона №6-ФЗ </w:t>
      </w:r>
      <w:r w:rsidRPr="00A77908">
        <w:rPr>
          <w:sz w:val="28"/>
          <w:szCs w:val="28"/>
        </w:rPr>
        <w:t>от 07 февраля 2011 года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от 17 ноября 2017 года  №55 и содержит информацию об основных направлениях и результатах деятельности КСО.</w:t>
      </w:r>
      <w:r w:rsidRPr="00326754">
        <w:rPr>
          <w:sz w:val="28"/>
          <w:szCs w:val="28"/>
        </w:rPr>
        <w:t xml:space="preserve"> </w:t>
      </w:r>
    </w:p>
    <w:p w14:paraId="30428E0D" w14:textId="77777777" w:rsidR="005E27AA" w:rsidRPr="00793FF2" w:rsidRDefault="005E27AA" w:rsidP="005E27AA">
      <w:pPr>
        <w:ind w:firstLine="567"/>
        <w:jc w:val="both"/>
        <w:rPr>
          <w:sz w:val="28"/>
          <w:szCs w:val="28"/>
        </w:rPr>
      </w:pPr>
      <w:r w:rsidRPr="00793FF2">
        <w:rPr>
          <w:sz w:val="28"/>
          <w:szCs w:val="28"/>
        </w:rPr>
        <w:t xml:space="preserve">Реализация возложенных на </w:t>
      </w:r>
      <w:r>
        <w:rPr>
          <w:sz w:val="28"/>
          <w:szCs w:val="28"/>
        </w:rPr>
        <w:t>КСО</w:t>
      </w:r>
      <w:r w:rsidRPr="00793FF2">
        <w:rPr>
          <w:sz w:val="28"/>
          <w:szCs w:val="28"/>
        </w:rPr>
        <w:t xml:space="preserve"> полномочий осуществлялась в ходе контрольной и экспертно-аналитической деятельности.</w:t>
      </w:r>
    </w:p>
    <w:p w14:paraId="0450644A" w14:textId="77777777" w:rsidR="005E27AA" w:rsidRPr="00326754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32675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26754">
        <w:rPr>
          <w:sz w:val="28"/>
          <w:szCs w:val="28"/>
        </w:rPr>
        <w:t xml:space="preserve"> году было проведено </w:t>
      </w:r>
      <w:r>
        <w:rPr>
          <w:sz w:val="28"/>
          <w:szCs w:val="28"/>
        </w:rPr>
        <w:t>88</w:t>
      </w:r>
      <w:r w:rsidRPr="0032675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326754">
        <w:rPr>
          <w:sz w:val="28"/>
          <w:szCs w:val="28"/>
        </w:rPr>
        <w:t xml:space="preserve"> внешнего финансового контроля на </w:t>
      </w:r>
      <w:r>
        <w:rPr>
          <w:sz w:val="28"/>
          <w:szCs w:val="28"/>
        </w:rPr>
        <w:t>163</w:t>
      </w:r>
      <w:r w:rsidRPr="00326754">
        <w:rPr>
          <w:sz w:val="28"/>
          <w:szCs w:val="28"/>
        </w:rPr>
        <w:t xml:space="preserve"> объектах. Результаты проведенных мероприятий доводились до сведения </w:t>
      </w:r>
      <w:r>
        <w:rPr>
          <w:sz w:val="28"/>
          <w:szCs w:val="28"/>
        </w:rPr>
        <w:t>п</w:t>
      </w:r>
      <w:r w:rsidRPr="00326754">
        <w:rPr>
          <w:sz w:val="28"/>
          <w:szCs w:val="28"/>
        </w:rPr>
        <w:t xml:space="preserve">редседателя Думы Изобильненского </w:t>
      </w:r>
      <w:r w:rsidRPr="00EE43C1">
        <w:rPr>
          <w:sz w:val="28"/>
          <w:szCs w:val="28"/>
        </w:rPr>
        <w:t>городского округа, Главы Изобильненского городского округа, руководителей главных распорядителей бюджетных средств Изобильненского городского округа</w:t>
      </w:r>
      <w:r>
        <w:rPr>
          <w:sz w:val="28"/>
          <w:szCs w:val="28"/>
        </w:rPr>
        <w:t xml:space="preserve"> (далее – главные распорядители бюджетных средств).</w:t>
      </w:r>
    </w:p>
    <w:p w14:paraId="1B241D03" w14:textId="77777777" w:rsidR="005E27AA" w:rsidRPr="00F922FB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2356BA">
        <w:rPr>
          <w:sz w:val="28"/>
          <w:szCs w:val="28"/>
        </w:rPr>
        <w:t xml:space="preserve">При проведении мероприятий внешнего муниципального контроля   проверкой охвачено 5 066,96 млн. рублей </w:t>
      </w:r>
      <w:r>
        <w:rPr>
          <w:sz w:val="28"/>
          <w:szCs w:val="28"/>
        </w:rPr>
        <w:t>средств бюджета Изобильненского городского округа (далее – средства бюджета), в</w:t>
      </w:r>
      <w:r w:rsidRPr="002356BA">
        <w:rPr>
          <w:sz w:val="28"/>
          <w:szCs w:val="28"/>
        </w:rPr>
        <w:t xml:space="preserve"> том числе по годовым отчетам – 2 327,52 млн. рублей. При проведении контрольных мероприятий объем средств</w:t>
      </w:r>
      <w:r>
        <w:rPr>
          <w:sz w:val="28"/>
          <w:szCs w:val="28"/>
        </w:rPr>
        <w:t xml:space="preserve"> бюджета</w:t>
      </w:r>
      <w:r w:rsidRPr="002356BA">
        <w:rPr>
          <w:sz w:val="28"/>
          <w:szCs w:val="28"/>
        </w:rPr>
        <w:t xml:space="preserve">, охваченных проверками, составил – 63,3 млн. рублей.      </w:t>
      </w:r>
    </w:p>
    <w:p w14:paraId="5379C36C" w14:textId="77777777" w:rsidR="005E27AA" w:rsidRPr="009E590B" w:rsidRDefault="005E27AA" w:rsidP="005E27AA">
      <w:pPr>
        <w:pStyle w:val="ab"/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590B">
        <w:rPr>
          <w:rFonts w:ascii="Times New Roman" w:hAnsi="Times New Roman" w:cs="Times New Roman"/>
          <w:b/>
          <w:color w:val="auto"/>
          <w:sz w:val="28"/>
          <w:szCs w:val="28"/>
        </w:rPr>
        <w:t>Экспертно-аналитическая деятельность</w:t>
      </w:r>
    </w:p>
    <w:p w14:paraId="014ADD15" w14:textId="77777777" w:rsidR="005E27AA" w:rsidRPr="008F117E" w:rsidRDefault="005E27AA" w:rsidP="005E27AA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93FF2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КСО</w:t>
      </w:r>
      <w:r w:rsidRPr="00793FF2">
        <w:rPr>
          <w:sz w:val="28"/>
          <w:szCs w:val="28"/>
        </w:rPr>
        <w:t xml:space="preserve"> осуществлял экспертно-аналитическую деятельность, которая была направлена на предотвращение потенциальных </w:t>
      </w:r>
      <w:r w:rsidRPr="006A53B4">
        <w:rPr>
          <w:sz w:val="28"/>
          <w:szCs w:val="28"/>
        </w:rPr>
        <w:t>нарушений и недостатков на стадии экспертизы проектов муниципальных правовых актов Изобильненского городского округа, их корректировки с точки зрения законности, целесообразности и эффективности использования средств бюджета, муниципального имущества, недопущения коррупционных проявлений.</w:t>
      </w:r>
      <w:r w:rsidRPr="00793FF2">
        <w:rPr>
          <w:sz w:val="28"/>
          <w:szCs w:val="28"/>
        </w:rPr>
        <w:t xml:space="preserve"> </w:t>
      </w:r>
    </w:p>
    <w:p w14:paraId="30100FC0" w14:textId="77777777" w:rsidR="005E27AA" w:rsidRPr="000273A5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3A5">
        <w:rPr>
          <w:rFonts w:ascii="Times New Roman" w:hAnsi="Times New Roman" w:cs="Times New Roman"/>
          <w:color w:val="auto"/>
          <w:sz w:val="28"/>
          <w:szCs w:val="28"/>
        </w:rPr>
        <w:t>За 2020 год проведено 83 экспертно-аналитических мероприятия, в том числе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подготовлено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7338F72A" w14:textId="77777777" w:rsidR="005E27AA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1). 1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0 заключений по проектам решений </w:t>
      </w:r>
      <w:r w:rsidRPr="00147505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решение Думы Изобильненского городского округа от 19 декабря 2019 года  №352  «О бюджете Изобильненского городского о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>круга на 2020 год и плановый период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>2022 годов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14:paraId="6B6EF75C" w14:textId="77777777" w:rsidR="005E27AA" w:rsidRPr="00A351BA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61EFA">
        <w:rPr>
          <w:rStyle w:val="af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предварительного контроля</w:t>
      </w:r>
      <w:r>
        <w:rPr>
          <w:rStyle w:val="af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осуществлялся анализ основных параметров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средств бюджета городского округа</w:t>
      </w:r>
      <w:r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распределения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</w:t>
      </w:r>
      <w:r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расходов, сформированных по программному принципу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864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C86438">
        <w:rPr>
          <w:rFonts w:ascii="Times New Roman" w:hAnsi="Times New Roman" w:cs="Times New Roman"/>
          <w:color w:val="auto"/>
          <w:sz w:val="28"/>
          <w:szCs w:val="28"/>
        </w:rPr>
        <w:t>Предлагаемые проектами решений изменения соответствовали нормам бюджетного законодательства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14:paraId="1B1478A3" w14:textId="77777777" w:rsidR="005E27AA" w:rsidRDefault="005E27AA" w:rsidP="005E27A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2).</w:t>
      </w:r>
      <w:r w:rsidRPr="000273A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273A5">
        <w:rPr>
          <w:sz w:val="28"/>
          <w:szCs w:val="28"/>
        </w:rPr>
        <w:t xml:space="preserve">аключение на годовой отчет об исполнении бюджета </w:t>
      </w:r>
      <w:r>
        <w:rPr>
          <w:sz w:val="28"/>
          <w:szCs w:val="28"/>
        </w:rPr>
        <w:t xml:space="preserve">Изобильненского </w:t>
      </w:r>
      <w:r w:rsidRPr="000273A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– бюджет городского округа)</w:t>
      </w:r>
      <w:r w:rsidRPr="000273A5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>.</w:t>
      </w:r>
      <w:r w:rsidRPr="006F41A7">
        <w:rPr>
          <w:sz w:val="28"/>
          <w:szCs w:val="28"/>
        </w:rPr>
        <w:t xml:space="preserve"> </w:t>
      </w:r>
    </w:p>
    <w:p w14:paraId="7B64D490" w14:textId="77777777" w:rsidR="005E27AA" w:rsidRPr="00561EF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6F41A7">
        <w:rPr>
          <w:color w:val="333333"/>
          <w:sz w:val="28"/>
          <w:szCs w:val="28"/>
          <w:shd w:val="clear" w:color="auto" w:fill="FFFFFF"/>
        </w:rPr>
        <w:t>В данном документе проанализировано фактическое исполнение доходных и расходных статей бюджета</w:t>
      </w:r>
      <w:r>
        <w:rPr>
          <w:color w:val="333333"/>
          <w:sz w:val="28"/>
          <w:szCs w:val="28"/>
          <w:shd w:val="clear" w:color="auto" w:fill="FFFFFF"/>
        </w:rPr>
        <w:t xml:space="preserve"> городского округа</w:t>
      </w:r>
      <w:r w:rsidRPr="006F41A7">
        <w:rPr>
          <w:color w:val="333333"/>
          <w:sz w:val="28"/>
          <w:szCs w:val="28"/>
          <w:shd w:val="clear" w:color="auto" w:fill="FFFFFF"/>
        </w:rPr>
        <w:t xml:space="preserve"> по объему, структуре и целевому назначению, проведен анализ источников финансирования дефицита бюджета</w:t>
      </w:r>
      <w:r>
        <w:rPr>
          <w:color w:val="333333"/>
          <w:sz w:val="28"/>
          <w:szCs w:val="28"/>
          <w:shd w:val="clear" w:color="auto" w:fill="FFFFFF"/>
        </w:rPr>
        <w:t xml:space="preserve"> городского округа</w:t>
      </w:r>
      <w:r w:rsidRPr="006F41A7">
        <w:rPr>
          <w:color w:val="333333"/>
          <w:sz w:val="28"/>
          <w:szCs w:val="28"/>
          <w:shd w:val="clear" w:color="auto" w:fill="FFFFFF"/>
        </w:rPr>
        <w:t>, состояния муниципального долга, сделаны соответствующие выводы.</w:t>
      </w:r>
      <w:r>
        <w:rPr>
          <w:sz w:val="28"/>
          <w:szCs w:val="28"/>
        </w:rPr>
        <w:t xml:space="preserve"> В ходе</w:t>
      </w:r>
      <w:r w:rsidRPr="00C42105">
        <w:rPr>
          <w:bCs/>
          <w:sz w:val="28"/>
          <w:szCs w:val="28"/>
        </w:rPr>
        <w:t xml:space="preserve"> </w:t>
      </w:r>
      <w:r w:rsidRPr="00451D6A">
        <w:rPr>
          <w:bCs/>
          <w:sz w:val="28"/>
          <w:szCs w:val="28"/>
        </w:rPr>
        <w:t xml:space="preserve">внешней проверки годового отчета об исполнении бюджета </w:t>
      </w:r>
      <w:r>
        <w:rPr>
          <w:bCs/>
          <w:sz w:val="28"/>
          <w:szCs w:val="28"/>
        </w:rPr>
        <w:t>городского округа</w:t>
      </w:r>
      <w:r w:rsidRPr="00561EFA">
        <w:rPr>
          <w:bCs/>
          <w:sz w:val="28"/>
          <w:szCs w:val="28"/>
        </w:rPr>
        <w:t>,</w:t>
      </w:r>
      <w:r w:rsidRPr="00561EFA">
        <w:rPr>
          <w:color w:val="828282"/>
          <w:sz w:val="28"/>
          <w:szCs w:val="28"/>
        </w:rPr>
        <w:t xml:space="preserve"> </w:t>
      </w:r>
      <w:r w:rsidRPr="00561EFA">
        <w:rPr>
          <w:sz w:val="28"/>
          <w:szCs w:val="28"/>
        </w:rPr>
        <w:t>проведены камеральные проверки годовой бюджетной отчетности</w:t>
      </w:r>
      <w:r w:rsidRPr="00561E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главных распорядителей бюджетных средств, по итогам которых составлено 22 заключения.</w:t>
      </w:r>
    </w:p>
    <w:p w14:paraId="663B7FDD" w14:textId="77777777" w:rsidR="005E27AA" w:rsidRPr="00443740" w:rsidRDefault="005E27AA" w:rsidP="005E27AA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43740">
        <w:rPr>
          <w:color w:val="333333"/>
          <w:sz w:val="28"/>
          <w:szCs w:val="28"/>
        </w:rPr>
        <w:t>Состав представленной годовой бюджетной отчетности в целом содержал полный объем форм отчетности и позволил оценить бюджетную деятельность субъектов отчетности в проверяемом периоде. Сумма средств</w:t>
      </w:r>
      <w:r>
        <w:rPr>
          <w:color w:val="333333"/>
          <w:sz w:val="28"/>
          <w:szCs w:val="28"/>
        </w:rPr>
        <w:t xml:space="preserve"> бюджета</w:t>
      </w:r>
      <w:r w:rsidRPr="00443740">
        <w:rPr>
          <w:color w:val="333333"/>
          <w:sz w:val="28"/>
          <w:szCs w:val="28"/>
        </w:rPr>
        <w:t>, охваченных экспертно-аналитическим мероприяти</w:t>
      </w:r>
      <w:r>
        <w:rPr>
          <w:color w:val="333333"/>
          <w:sz w:val="28"/>
          <w:szCs w:val="28"/>
        </w:rPr>
        <w:t>е</w:t>
      </w:r>
      <w:r w:rsidRPr="00443740">
        <w:rPr>
          <w:color w:val="333333"/>
          <w:sz w:val="28"/>
          <w:szCs w:val="28"/>
        </w:rPr>
        <w:t>м, составила 2 327,52 млн. рублей.</w:t>
      </w:r>
    </w:p>
    <w:p w14:paraId="13A51C53" w14:textId="77777777" w:rsidR="005E27AA" w:rsidRPr="00443740" w:rsidRDefault="005E27AA" w:rsidP="005E27AA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443740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ри</w:t>
      </w:r>
      <w:r w:rsidRPr="00443740">
        <w:rPr>
          <w:color w:val="333333"/>
          <w:sz w:val="28"/>
          <w:szCs w:val="28"/>
        </w:rPr>
        <w:t xml:space="preserve"> проверк</w:t>
      </w:r>
      <w:r>
        <w:rPr>
          <w:color w:val="333333"/>
          <w:sz w:val="28"/>
          <w:szCs w:val="28"/>
        </w:rPr>
        <w:t>е</w:t>
      </w:r>
      <w:r w:rsidRPr="0044374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установлено</w:t>
      </w:r>
      <w:r w:rsidRPr="00443740">
        <w:rPr>
          <w:color w:val="333333"/>
          <w:sz w:val="28"/>
          <w:szCs w:val="28"/>
        </w:rPr>
        <w:t xml:space="preserve"> существенных искажений бюджетной отчетности</w:t>
      </w:r>
      <w:r>
        <w:rPr>
          <w:color w:val="333333"/>
          <w:sz w:val="28"/>
          <w:szCs w:val="28"/>
        </w:rPr>
        <w:t>,</w:t>
      </w:r>
      <w:r w:rsidRPr="00443740">
        <w:rPr>
          <w:color w:val="333333"/>
          <w:sz w:val="28"/>
          <w:szCs w:val="28"/>
        </w:rPr>
        <w:t xml:space="preserve"> повлиявши</w:t>
      </w:r>
      <w:r>
        <w:rPr>
          <w:color w:val="333333"/>
          <w:sz w:val="28"/>
          <w:szCs w:val="28"/>
        </w:rPr>
        <w:t>х</w:t>
      </w:r>
      <w:r w:rsidRPr="00443740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ее</w:t>
      </w:r>
      <w:r w:rsidRPr="00443740">
        <w:rPr>
          <w:color w:val="333333"/>
          <w:sz w:val="28"/>
          <w:szCs w:val="28"/>
        </w:rPr>
        <w:t xml:space="preserve"> достоверность и финансовый результат. Вместе с тем, как и в прошлом году, установлены нарушения по составу представленной годовой бюджетной отчетности и отсутстви</w:t>
      </w:r>
      <w:r>
        <w:rPr>
          <w:color w:val="333333"/>
          <w:sz w:val="28"/>
          <w:szCs w:val="28"/>
        </w:rPr>
        <w:t>ю</w:t>
      </w:r>
      <w:r w:rsidRPr="00443740">
        <w:rPr>
          <w:color w:val="333333"/>
          <w:sz w:val="28"/>
          <w:szCs w:val="28"/>
        </w:rPr>
        <w:t xml:space="preserve"> данных в различных формах отчетности, в отдельных случаях выявлены искажение и недостоверность показателей отчетности</w:t>
      </w:r>
      <w:r>
        <w:rPr>
          <w:color w:val="333333"/>
          <w:sz w:val="28"/>
          <w:szCs w:val="28"/>
        </w:rPr>
        <w:t>.</w:t>
      </w:r>
      <w:r w:rsidRPr="00443740">
        <w:rPr>
          <w:color w:val="333333"/>
          <w:sz w:val="28"/>
          <w:szCs w:val="28"/>
          <w:shd w:val="clear" w:color="auto" w:fill="FFFFFF"/>
        </w:rPr>
        <w:t xml:space="preserve"> Кроме того, </w:t>
      </w:r>
      <w:r>
        <w:rPr>
          <w:sz w:val="28"/>
          <w:szCs w:val="28"/>
        </w:rPr>
        <w:t>главными распорядителями бюджетных средств</w:t>
      </w:r>
      <w:r w:rsidRPr="00443740">
        <w:rPr>
          <w:color w:val="333333"/>
          <w:sz w:val="28"/>
          <w:szCs w:val="28"/>
          <w:shd w:val="clear" w:color="auto" w:fill="FFFFFF"/>
        </w:rPr>
        <w:t xml:space="preserve"> в 2019 году не полностью реализовывалось право на осуществление внутреннего финансового контроля подведомственных учреждений.</w:t>
      </w:r>
    </w:p>
    <w:p w14:paraId="403C6A3A" w14:textId="77777777" w:rsidR="005E27AA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EFA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  <w:r w:rsidRPr="00561EFA">
        <w:rPr>
          <w:rFonts w:ascii="Times New Roman" w:hAnsi="Times New Roman" w:cs="Times New Roman"/>
          <w:color w:val="auto"/>
          <w:sz w:val="28"/>
          <w:szCs w:val="28"/>
        </w:rPr>
        <w:t xml:space="preserve"> за 2019 год был рекомендован к рассмотрению и утвержден Думой Изобильненского городского округа.</w:t>
      </w:r>
    </w:p>
    <w:p w14:paraId="68C4173F" w14:textId="77777777" w:rsidR="005E27AA" w:rsidRPr="000273A5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3). 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>3 заключения на отчет об исполнении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>: за 1 квартал, первое полугодие и 9 месяцев 2020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5BCC678" w14:textId="77777777" w:rsidR="005E27AA" w:rsidRPr="000273A5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4).  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>3 заключения по результатам аудита закупок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616C9B9" w14:textId="77777777" w:rsidR="005E27AA" w:rsidRPr="00D81C9D" w:rsidRDefault="005E27AA" w:rsidP="005E27AA">
      <w:pPr>
        <w:pStyle w:val="a3"/>
        <w:suppressAutoHyphens/>
        <w:ind w:firstLine="567"/>
        <w:contextualSpacing/>
      </w:pPr>
      <w:r>
        <w:t xml:space="preserve">5). </w:t>
      </w:r>
      <w:r w:rsidRPr="0021438D">
        <w:t>24 заключения по результатам финансовой экспертизы проектов муниципальных программ</w:t>
      </w:r>
      <w:r>
        <w:t xml:space="preserve"> Изобильненского городского округа</w:t>
      </w:r>
      <w:r w:rsidRPr="0021438D">
        <w:t xml:space="preserve"> и проектов постановлений администрации </w:t>
      </w:r>
      <w:r>
        <w:t>Изобильненского городского округа</w:t>
      </w:r>
      <w:r w:rsidRPr="0021438D">
        <w:t xml:space="preserve"> о внесении изменений в муниципальные программы</w:t>
      </w:r>
      <w:r>
        <w:t>.</w:t>
      </w:r>
      <w:r w:rsidRPr="0021438D">
        <w:t xml:space="preserve"> </w:t>
      </w:r>
    </w:p>
    <w:p w14:paraId="6345C022" w14:textId="77777777" w:rsidR="005E27AA" w:rsidRPr="00CE1C65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1C65">
        <w:rPr>
          <w:rFonts w:ascii="Times New Roman" w:hAnsi="Times New Roman" w:cs="Times New Roman"/>
          <w:color w:val="auto"/>
          <w:sz w:val="28"/>
          <w:szCs w:val="28"/>
        </w:rPr>
        <w:t>6). 23 заключения по результатам экспертиз проектов муниципальных правовых актов.</w:t>
      </w:r>
    </w:p>
    <w:p w14:paraId="05E8B0FF" w14:textId="77777777" w:rsidR="005E27AA" w:rsidRDefault="005E27AA" w:rsidP="005E27AA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CE1C65">
        <w:rPr>
          <w:sz w:val="28"/>
          <w:szCs w:val="28"/>
        </w:rPr>
        <w:t>В рамках предварительного контроля бюджета городского</w:t>
      </w:r>
      <w:r>
        <w:rPr>
          <w:sz w:val="28"/>
          <w:szCs w:val="28"/>
        </w:rPr>
        <w:t xml:space="preserve"> округа</w:t>
      </w:r>
      <w:r w:rsidRPr="00C0475C">
        <w:rPr>
          <w:sz w:val="28"/>
          <w:szCs w:val="28"/>
        </w:rPr>
        <w:t xml:space="preserve"> в качестве наиболее значимого мероприятия следует отметить экспертизу проекта решения Думы </w:t>
      </w:r>
      <w:r>
        <w:rPr>
          <w:sz w:val="28"/>
          <w:szCs w:val="28"/>
        </w:rPr>
        <w:t>Изобильненского городского округа</w:t>
      </w:r>
      <w:r w:rsidRPr="00C0475C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 xml:space="preserve">е </w:t>
      </w:r>
      <w:r w:rsidRPr="00C0475C">
        <w:rPr>
          <w:sz w:val="28"/>
          <w:szCs w:val="28"/>
        </w:rPr>
        <w:t>Изобильненского городского округа Ставропольского края на 2021 год и плановый период 2022 и 2023 годов»</w:t>
      </w:r>
      <w:r>
        <w:rPr>
          <w:sz w:val="28"/>
          <w:szCs w:val="28"/>
        </w:rPr>
        <w:t xml:space="preserve"> (далее - Проект решения)</w:t>
      </w:r>
      <w:r w:rsidRPr="00C0475C">
        <w:rPr>
          <w:sz w:val="28"/>
          <w:szCs w:val="28"/>
        </w:rPr>
        <w:t>.</w:t>
      </w:r>
      <w:r w:rsidRPr="00C0475C">
        <w:rPr>
          <w:rStyle w:val="10"/>
          <w:color w:val="548DD4" w:themeColor="text2" w:themeTint="99"/>
          <w:sz w:val="28"/>
          <w:szCs w:val="28"/>
        </w:rPr>
        <w:t xml:space="preserve"> </w:t>
      </w:r>
      <w:r w:rsidRPr="00C0475C">
        <w:rPr>
          <w:color w:val="333333"/>
          <w:sz w:val="28"/>
          <w:szCs w:val="28"/>
        </w:rPr>
        <w:t> </w:t>
      </w:r>
    </w:p>
    <w:p w14:paraId="4ADAD58B" w14:textId="77777777" w:rsidR="005E27AA" w:rsidRPr="00C0475C" w:rsidRDefault="005E27AA" w:rsidP="005E27AA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C0475C">
        <w:rPr>
          <w:color w:val="333333"/>
          <w:sz w:val="28"/>
          <w:szCs w:val="28"/>
        </w:rPr>
        <w:t>В ходе экспертизы:</w:t>
      </w:r>
    </w:p>
    <w:p w14:paraId="483F0418" w14:textId="77777777" w:rsidR="005E27AA" w:rsidRPr="00C0475C" w:rsidRDefault="005E27AA" w:rsidP="005E27AA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C0475C">
        <w:rPr>
          <w:color w:val="333333"/>
          <w:sz w:val="28"/>
          <w:szCs w:val="28"/>
        </w:rPr>
        <w:t>проанализированы основные показатели прогноза социально</w:t>
      </w:r>
      <w:r>
        <w:rPr>
          <w:color w:val="333333"/>
          <w:sz w:val="28"/>
          <w:szCs w:val="28"/>
        </w:rPr>
        <w:t xml:space="preserve"> </w:t>
      </w:r>
      <w:r w:rsidRPr="00C0475C">
        <w:rPr>
          <w:color w:val="333333"/>
          <w:sz w:val="28"/>
          <w:szCs w:val="28"/>
        </w:rPr>
        <w:t xml:space="preserve">экономического развития </w:t>
      </w:r>
      <w:r>
        <w:rPr>
          <w:color w:val="333333"/>
          <w:sz w:val="28"/>
          <w:szCs w:val="28"/>
        </w:rPr>
        <w:t xml:space="preserve">Изобильненского </w:t>
      </w:r>
      <w:r w:rsidRPr="00C0475C">
        <w:rPr>
          <w:color w:val="333333"/>
          <w:sz w:val="28"/>
          <w:szCs w:val="28"/>
        </w:rPr>
        <w:t>городского округа на 2021-2023 годы;</w:t>
      </w:r>
    </w:p>
    <w:p w14:paraId="348CFB50" w14:textId="77777777" w:rsidR="005E27AA" w:rsidRPr="00C0475C" w:rsidRDefault="005E27AA" w:rsidP="005E27AA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C0475C">
        <w:rPr>
          <w:color w:val="333333"/>
          <w:sz w:val="28"/>
          <w:szCs w:val="28"/>
        </w:rPr>
        <w:lastRenderedPageBreak/>
        <w:t xml:space="preserve">осуществлена проверка соответствия представленного </w:t>
      </w:r>
      <w:r>
        <w:rPr>
          <w:color w:val="333333"/>
          <w:sz w:val="28"/>
          <w:szCs w:val="28"/>
        </w:rPr>
        <w:t>П</w:t>
      </w:r>
      <w:r w:rsidRPr="00C0475C">
        <w:rPr>
          <w:color w:val="333333"/>
          <w:sz w:val="28"/>
          <w:szCs w:val="28"/>
        </w:rPr>
        <w:t>роекта решения действующим</w:t>
      </w:r>
      <w:r>
        <w:rPr>
          <w:color w:val="333333"/>
          <w:sz w:val="28"/>
          <w:szCs w:val="28"/>
        </w:rPr>
        <w:t xml:space="preserve"> </w:t>
      </w:r>
      <w:r w:rsidRPr="00CE1C65">
        <w:rPr>
          <w:color w:val="333333"/>
          <w:sz w:val="28"/>
          <w:szCs w:val="28"/>
        </w:rPr>
        <w:t>муниципальным правовым актам</w:t>
      </w:r>
      <w:r>
        <w:rPr>
          <w:color w:val="333333"/>
          <w:sz w:val="28"/>
          <w:szCs w:val="28"/>
        </w:rPr>
        <w:t xml:space="preserve"> городского округа</w:t>
      </w:r>
      <w:r w:rsidRPr="00CE1C65">
        <w:rPr>
          <w:color w:val="333333"/>
          <w:sz w:val="28"/>
          <w:szCs w:val="28"/>
        </w:rPr>
        <w:t>,</w:t>
      </w:r>
      <w:r w:rsidRPr="00C0475C">
        <w:rPr>
          <w:color w:val="333333"/>
          <w:sz w:val="28"/>
          <w:szCs w:val="28"/>
        </w:rPr>
        <w:t xml:space="preserve"> оценена обоснованность расчетов параметров основных прогнозных показателей бюджета</w:t>
      </w:r>
      <w:r>
        <w:rPr>
          <w:color w:val="333333"/>
          <w:sz w:val="28"/>
          <w:szCs w:val="28"/>
        </w:rPr>
        <w:t xml:space="preserve"> городского округа</w:t>
      </w:r>
      <w:r w:rsidRPr="00C0475C">
        <w:rPr>
          <w:color w:val="333333"/>
          <w:sz w:val="28"/>
          <w:szCs w:val="28"/>
        </w:rPr>
        <w:t>;</w:t>
      </w:r>
    </w:p>
    <w:p w14:paraId="1F9209CD" w14:textId="77777777" w:rsidR="005E27AA" w:rsidRPr="00C0475C" w:rsidRDefault="005E27AA" w:rsidP="005E27AA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C0475C">
        <w:rPr>
          <w:color w:val="333333"/>
          <w:sz w:val="28"/>
          <w:szCs w:val="28"/>
        </w:rPr>
        <w:t>проанализированы показатели доходных и расходных статей бюджета</w:t>
      </w:r>
      <w:r>
        <w:rPr>
          <w:color w:val="333333"/>
          <w:sz w:val="28"/>
          <w:szCs w:val="28"/>
        </w:rPr>
        <w:t xml:space="preserve"> городского округа</w:t>
      </w:r>
      <w:r w:rsidRPr="00C0475C">
        <w:rPr>
          <w:color w:val="333333"/>
          <w:sz w:val="28"/>
          <w:szCs w:val="28"/>
        </w:rPr>
        <w:t xml:space="preserve">, размер </w:t>
      </w:r>
      <w:r>
        <w:rPr>
          <w:color w:val="333333"/>
          <w:sz w:val="28"/>
          <w:szCs w:val="28"/>
        </w:rPr>
        <w:t xml:space="preserve">его </w:t>
      </w:r>
      <w:r w:rsidRPr="00C0475C">
        <w:rPr>
          <w:color w:val="333333"/>
          <w:sz w:val="28"/>
          <w:szCs w:val="28"/>
        </w:rPr>
        <w:t>долговых обязательств и дефицита (профицита).</w:t>
      </w:r>
    </w:p>
    <w:p w14:paraId="408EB9DD" w14:textId="77777777" w:rsidR="005E27AA" w:rsidRPr="00C0475C" w:rsidRDefault="005E27AA" w:rsidP="005E27AA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C0475C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П</w:t>
      </w:r>
      <w:r w:rsidRPr="00C0475C">
        <w:rPr>
          <w:color w:val="333333"/>
          <w:sz w:val="28"/>
          <w:szCs w:val="28"/>
        </w:rPr>
        <w:t>роекте</w:t>
      </w:r>
      <w:r>
        <w:rPr>
          <w:color w:val="333333"/>
          <w:sz w:val="28"/>
          <w:szCs w:val="28"/>
        </w:rPr>
        <w:t xml:space="preserve"> решения</w:t>
      </w:r>
      <w:r w:rsidRPr="00C0475C">
        <w:rPr>
          <w:color w:val="333333"/>
          <w:sz w:val="28"/>
          <w:szCs w:val="28"/>
        </w:rPr>
        <w:t xml:space="preserve"> соблюдены ограничения, установленные </w:t>
      </w:r>
      <w:r>
        <w:rPr>
          <w:color w:val="333333"/>
          <w:sz w:val="28"/>
          <w:szCs w:val="28"/>
        </w:rPr>
        <w:t>Бюджетным кодексом Российской Федерации</w:t>
      </w:r>
      <w:r w:rsidRPr="00C0475C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пункта </w:t>
      </w:r>
      <w:r w:rsidRPr="00C0475C">
        <w:rPr>
          <w:color w:val="333333"/>
          <w:sz w:val="28"/>
          <w:szCs w:val="28"/>
        </w:rPr>
        <w:t xml:space="preserve">3 </w:t>
      </w:r>
      <w:r>
        <w:rPr>
          <w:color w:val="333333"/>
          <w:sz w:val="28"/>
          <w:szCs w:val="28"/>
        </w:rPr>
        <w:t>статьи</w:t>
      </w:r>
      <w:r w:rsidRPr="00C0475C">
        <w:rPr>
          <w:color w:val="333333"/>
          <w:sz w:val="28"/>
          <w:szCs w:val="28"/>
        </w:rPr>
        <w:t xml:space="preserve"> 81 – по размеру резервного фонда администрации </w:t>
      </w:r>
      <w:r>
        <w:rPr>
          <w:color w:val="333333"/>
          <w:sz w:val="28"/>
          <w:szCs w:val="28"/>
        </w:rPr>
        <w:t>городского округа</w:t>
      </w:r>
      <w:r w:rsidRPr="00C0475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пункта</w:t>
      </w:r>
      <w:r w:rsidRPr="00C0475C">
        <w:rPr>
          <w:color w:val="333333"/>
          <w:sz w:val="28"/>
          <w:szCs w:val="28"/>
        </w:rPr>
        <w:t xml:space="preserve"> 3 </w:t>
      </w:r>
      <w:bookmarkStart w:id="0" w:name="_Hlk58941606"/>
      <w:r>
        <w:rPr>
          <w:color w:val="333333"/>
          <w:sz w:val="28"/>
          <w:szCs w:val="28"/>
        </w:rPr>
        <w:t>статьи</w:t>
      </w:r>
      <w:bookmarkEnd w:id="0"/>
      <w:r w:rsidRPr="00C0475C">
        <w:rPr>
          <w:color w:val="333333"/>
          <w:sz w:val="28"/>
          <w:szCs w:val="28"/>
        </w:rPr>
        <w:t xml:space="preserve"> 92.1 – по размеру дефицита бюджета</w:t>
      </w:r>
      <w:r>
        <w:rPr>
          <w:color w:val="333333"/>
          <w:sz w:val="28"/>
          <w:szCs w:val="28"/>
        </w:rPr>
        <w:t xml:space="preserve"> городского округа</w:t>
      </w:r>
      <w:r w:rsidRPr="00C0475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статьи</w:t>
      </w:r>
      <w:r w:rsidRPr="00C0475C">
        <w:rPr>
          <w:color w:val="333333"/>
          <w:sz w:val="28"/>
          <w:szCs w:val="28"/>
        </w:rPr>
        <w:t xml:space="preserve"> 100 – по </w:t>
      </w:r>
      <w:r w:rsidRPr="00920E74">
        <w:rPr>
          <w:color w:val="333333"/>
          <w:sz w:val="28"/>
          <w:szCs w:val="28"/>
        </w:rPr>
        <w:t xml:space="preserve">видам муниципальных </w:t>
      </w:r>
      <w:r>
        <w:rPr>
          <w:color w:val="333333"/>
          <w:sz w:val="28"/>
          <w:szCs w:val="28"/>
        </w:rPr>
        <w:t>долговых обязательств</w:t>
      </w:r>
      <w:r w:rsidRPr="00C0475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статьи</w:t>
      </w:r>
      <w:r w:rsidRPr="00C0475C">
        <w:rPr>
          <w:color w:val="333333"/>
          <w:sz w:val="28"/>
          <w:szCs w:val="28"/>
        </w:rPr>
        <w:t xml:space="preserve"> 106 – по п</w:t>
      </w:r>
      <w:r w:rsidRPr="00C0475C">
        <w:rPr>
          <w:color w:val="22272F"/>
          <w:sz w:val="28"/>
          <w:szCs w:val="28"/>
          <w:shd w:val="clear" w:color="auto" w:fill="FFFFFF"/>
        </w:rPr>
        <w:t>редельному объему заимствований,</w:t>
      </w:r>
      <w:r>
        <w:rPr>
          <w:color w:val="333333"/>
          <w:sz w:val="28"/>
          <w:szCs w:val="28"/>
        </w:rPr>
        <w:t xml:space="preserve"> пункта</w:t>
      </w:r>
      <w:r w:rsidRPr="00C0475C">
        <w:rPr>
          <w:color w:val="333333"/>
          <w:sz w:val="28"/>
          <w:szCs w:val="28"/>
        </w:rPr>
        <w:t xml:space="preserve"> 3 ст. 107</w:t>
      </w:r>
      <w:r>
        <w:rPr>
          <w:color w:val="333333"/>
          <w:sz w:val="28"/>
          <w:szCs w:val="28"/>
        </w:rPr>
        <w:t xml:space="preserve"> </w:t>
      </w:r>
      <w:r w:rsidRPr="00C0475C">
        <w:rPr>
          <w:color w:val="333333"/>
          <w:sz w:val="28"/>
          <w:szCs w:val="28"/>
        </w:rPr>
        <w:t xml:space="preserve">– по объему муниципального долга, </w:t>
      </w:r>
      <w:r>
        <w:rPr>
          <w:color w:val="333333"/>
          <w:sz w:val="28"/>
          <w:szCs w:val="28"/>
        </w:rPr>
        <w:t>статьи</w:t>
      </w:r>
      <w:r w:rsidRPr="00C0475C">
        <w:rPr>
          <w:color w:val="333333"/>
          <w:sz w:val="28"/>
          <w:szCs w:val="28"/>
        </w:rPr>
        <w:t xml:space="preserve"> 111 – по расходам на его обслуживание, </w:t>
      </w:r>
      <w:r>
        <w:rPr>
          <w:color w:val="333333"/>
          <w:sz w:val="28"/>
          <w:szCs w:val="28"/>
        </w:rPr>
        <w:t>пункта</w:t>
      </w:r>
      <w:r w:rsidRPr="00C0475C">
        <w:rPr>
          <w:color w:val="333333"/>
          <w:sz w:val="28"/>
          <w:szCs w:val="28"/>
        </w:rPr>
        <w:t xml:space="preserve"> 4 </w:t>
      </w:r>
      <w:r>
        <w:rPr>
          <w:color w:val="333333"/>
          <w:sz w:val="28"/>
          <w:szCs w:val="28"/>
        </w:rPr>
        <w:t>статьи</w:t>
      </w:r>
      <w:r w:rsidRPr="00C0475C">
        <w:rPr>
          <w:color w:val="333333"/>
          <w:sz w:val="28"/>
          <w:szCs w:val="28"/>
        </w:rPr>
        <w:t xml:space="preserve"> 179.4 – по объему бюджетных ассигнований </w:t>
      </w:r>
      <w:r>
        <w:rPr>
          <w:color w:val="333333"/>
          <w:sz w:val="28"/>
          <w:szCs w:val="28"/>
        </w:rPr>
        <w:t>д</w:t>
      </w:r>
      <w:r w:rsidRPr="00C0475C">
        <w:rPr>
          <w:color w:val="333333"/>
          <w:sz w:val="28"/>
          <w:szCs w:val="28"/>
        </w:rPr>
        <w:t xml:space="preserve">орожного фонда, </w:t>
      </w:r>
      <w:r>
        <w:rPr>
          <w:color w:val="333333"/>
          <w:sz w:val="28"/>
          <w:szCs w:val="28"/>
        </w:rPr>
        <w:t>пункта</w:t>
      </w:r>
      <w:r w:rsidRPr="00C0475C">
        <w:rPr>
          <w:color w:val="333333"/>
          <w:sz w:val="28"/>
          <w:szCs w:val="28"/>
        </w:rPr>
        <w:t xml:space="preserve"> 3 </w:t>
      </w:r>
      <w:r>
        <w:rPr>
          <w:color w:val="333333"/>
          <w:sz w:val="28"/>
          <w:szCs w:val="28"/>
        </w:rPr>
        <w:t>статьи</w:t>
      </w:r>
      <w:r w:rsidRPr="00C0475C">
        <w:rPr>
          <w:color w:val="333333"/>
          <w:sz w:val="28"/>
          <w:szCs w:val="28"/>
        </w:rPr>
        <w:t xml:space="preserve"> 184.1 – по общему объему условно утверждаемых расходов, а также бюджетных ассигнований, направляемых на исполнение публичных нормативных обязательств.</w:t>
      </w:r>
    </w:p>
    <w:p w14:paraId="3E7D3C8F" w14:textId="77777777" w:rsidR="005E27AA" w:rsidRPr="00C0475C" w:rsidRDefault="005E27AA" w:rsidP="005E27AA">
      <w:pPr>
        <w:shd w:val="clear" w:color="auto" w:fill="FFFFFF"/>
        <w:tabs>
          <w:tab w:val="left" w:pos="567"/>
        </w:tabs>
        <w:ind w:firstLine="567"/>
        <w:jc w:val="both"/>
        <w:rPr>
          <w:color w:val="333333"/>
          <w:sz w:val="28"/>
          <w:szCs w:val="28"/>
        </w:rPr>
      </w:pPr>
      <w:r w:rsidRPr="00C0475C">
        <w:rPr>
          <w:color w:val="333333"/>
          <w:sz w:val="28"/>
          <w:szCs w:val="28"/>
        </w:rPr>
        <w:t>В заключени</w:t>
      </w:r>
      <w:r>
        <w:rPr>
          <w:color w:val="333333"/>
          <w:sz w:val="28"/>
          <w:szCs w:val="28"/>
        </w:rPr>
        <w:t>и</w:t>
      </w:r>
      <w:r w:rsidRPr="00C0475C">
        <w:rPr>
          <w:color w:val="333333"/>
          <w:sz w:val="28"/>
          <w:szCs w:val="28"/>
        </w:rPr>
        <w:t xml:space="preserve"> отмечено, что формирование проекта</w:t>
      </w:r>
      <w:r>
        <w:rPr>
          <w:color w:val="333333"/>
          <w:sz w:val="28"/>
          <w:szCs w:val="28"/>
        </w:rPr>
        <w:t xml:space="preserve"> бюджета городского округа</w:t>
      </w:r>
      <w:r w:rsidRPr="00C0475C">
        <w:rPr>
          <w:color w:val="333333"/>
          <w:sz w:val="28"/>
          <w:szCs w:val="28"/>
        </w:rPr>
        <w:t xml:space="preserve"> осуществлено в соответствии с </w:t>
      </w:r>
      <w:r>
        <w:rPr>
          <w:color w:val="333333"/>
          <w:sz w:val="28"/>
          <w:szCs w:val="28"/>
        </w:rPr>
        <w:t xml:space="preserve">Бюджетным кодексом Российской </w:t>
      </w:r>
      <w:r w:rsidRPr="00147505">
        <w:rPr>
          <w:color w:val="333333"/>
          <w:sz w:val="28"/>
          <w:szCs w:val="28"/>
        </w:rPr>
        <w:t>Федерации и Положением о бюджетном процессе в Изобильненском городского округе, утвержденным решением Думы Изобильненского городского округа от 27 октября 2017 года №34. Как и в предыдущем периоде, формирование показателей бюджета городского округа изложены в рамках муниципальных программ Изобильненского</w:t>
      </w:r>
      <w:r>
        <w:rPr>
          <w:color w:val="333333"/>
          <w:sz w:val="28"/>
          <w:szCs w:val="28"/>
        </w:rPr>
        <w:t xml:space="preserve"> городского округа</w:t>
      </w:r>
      <w:r w:rsidRPr="00C0475C">
        <w:rPr>
          <w:color w:val="333333"/>
          <w:sz w:val="28"/>
          <w:szCs w:val="28"/>
        </w:rPr>
        <w:t xml:space="preserve"> и непрограммной части.</w:t>
      </w:r>
    </w:p>
    <w:p w14:paraId="65891BA7" w14:textId="77777777" w:rsidR="005E27AA" w:rsidRPr="007600DB" w:rsidRDefault="005E27AA" w:rsidP="005E27AA">
      <w:pPr>
        <w:pStyle w:val="a3"/>
        <w:suppressAutoHyphens/>
        <w:ind w:firstLine="567"/>
        <w:contextualSpacing/>
        <w:rPr>
          <w:lang w:eastAsia="x-none"/>
        </w:rPr>
      </w:pPr>
      <w:r>
        <w:rPr>
          <w:lang w:eastAsia="x-none"/>
        </w:rPr>
        <w:t xml:space="preserve">По результатам проведенной экспертизы проектов </w:t>
      </w:r>
      <w:r w:rsidRPr="007600DB">
        <w:t>15 муниципальных программ</w:t>
      </w:r>
      <w:r>
        <w:t xml:space="preserve"> Изобильненского городского округа (далее – Проекты программ),</w:t>
      </w:r>
      <w:r>
        <w:rPr>
          <w:lang w:eastAsia="x-none"/>
        </w:rPr>
        <w:t xml:space="preserve"> представленных вместе с Проектом решения</w:t>
      </w:r>
      <w:r w:rsidRPr="007600DB">
        <w:t xml:space="preserve">, вступающих в </w:t>
      </w:r>
      <w:r>
        <w:t>действие</w:t>
      </w:r>
      <w:r w:rsidRPr="007600DB">
        <w:t xml:space="preserve"> с 1 января 2021 года</w:t>
      </w:r>
      <w:r>
        <w:t>, установлено следующее</w:t>
      </w:r>
      <w:r w:rsidRPr="007600DB">
        <w:rPr>
          <w:lang w:eastAsia="x-none"/>
        </w:rPr>
        <w:t>.</w:t>
      </w:r>
    </w:p>
    <w:p w14:paraId="57F6D079" w14:textId="77777777" w:rsidR="005E27AA" w:rsidRPr="00577363" w:rsidRDefault="005E27AA" w:rsidP="005E27AA">
      <w:pPr>
        <w:suppressAutoHyphens/>
        <w:ind w:firstLine="567"/>
        <w:contextualSpacing/>
        <w:jc w:val="both"/>
        <w:rPr>
          <w:sz w:val="28"/>
          <w:szCs w:val="28"/>
          <w:lang w:val="x-none" w:eastAsia="x-none"/>
        </w:rPr>
      </w:pPr>
      <w:r w:rsidRPr="00577363">
        <w:rPr>
          <w:sz w:val="28"/>
          <w:szCs w:val="28"/>
          <w:lang w:val="x-none" w:eastAsia="x-none"/>
        </w:rPr>
        <w:t xml:space="preserve">Все </w:t>
      </w:r>
      <w:r>
        <w:rPr>
          <w:sz w:val="28"/>
          <w:szCs w:val="28"/>
          <w:lang w:eastAsia="x-none"/>
        </w:rPr>
        <w:t>Проекты программ</w:t>
      </w:r>
      <w:r w:rsidRPr="00577363">
        <w:rPr>
          <w:sz w:val="28"/>
          <w:szCs w:val="28"/>
          <w:lang w:val="x-none" w:eastAsia="x-none"/>
        </w:rPr>
        <w:t xml:space="preserve"> представлены в КСО с нарушением срока, предусмотренного пунктом 15 Порядка разработки, реализации и оценки эффективности реализации муниципальных программ </w:t>
      </w:r>
      <w:r>
        <w:rPr>
          <w:sz w:val="28"/>
          <w:szCs w:val="28"/>
          <w:lang w:eastAsia="x-none"/>
        </w:rPr>
        <w:t xml:space="preserve">Изобильненского городского округа, </w:t>
      </w:r>
      <w:r w:rsidRPr="00D259B0">
        <w:rPr>
          <w:sz w:val="28"/>
          <w:szCs w:val="28"/>
          <w:lang w:eastAsia="x-none"/>
        </w:rPr>
        <w:t>утвержденного постановлением администрации  Изобильненского городского округа от 01 октября 2018 года №1420  (далее – Порядок).</w:t>
      </w:r>
      <w:r w:rsidRPr="00577363">
        <w:rPr>
          <w:sz w:val="28"/>
          <w:szCs w:val="28"/>
          <w:lang w:val="x-none" w:eastAsia="x-none"/>
        </w:rPr>
        <w:t xml:space="preserve"> </w:t>
      </w:r>
    </w:p>
    <w:p w14:paraId="32A8A6FF" w14:textId="77777777" w:rsidR="005E27AA" w:rsidRDefault="005E27AA" w:rsidP="005E27AA">
      <w:pPr>
        <w:suppressAutoHyphens/>
        <w:ind w:firstLine="567"/>
        <w:contextualSpacing/>
        <w:jc w:val="both"/>
        <w:rPr>
          <w:sz w:val="28"/>
          <w:szCs w:val="28"/>
          <w:lang w:val="x-none" w:eastAsia="x-none"/>
        </w:rPr>
      </w:pPr>
      <w:r w:rsidRPr="00577363">
        <w:rPr>
          <w:sz w:val="28"/>
          <w:szCs w:val="28"/>
          <w:lang w:val="x-none" w:eastAsia="x-none"/>
        </w:rPr>
        <w:t xml:space="preserve">В нарушение пункта 7 Порядка, на момент предоставления в КСО, </w:t>
      </w:r>
      <w:r>
        <w:rPr>
          <w:sz w:val="28"/>
          <w:szCs w:val="28"/>
          <w:lang w:eastAsia="x-none"/>
        </w:rPr>
        <w:t>П</w:t>
      </w:r>
      <w:r w:rsidRPr="00577363">
        <w:rPr>
          <w:sz w:val="28"/>
          <w:szCs w:val="28"/>
          <w:lang w:val="x-none" w:eastAsia="x-none"/>
        </w:rPr>
        <w:t xml:space="preserve">роекты программ не прошли процедуру </w:t>
      </w:r>
      <w:r w:rsidRPr="00577363">
        <w:rPr>
          <w:sz w:val="28"/>
          <w:szCs w:val="28"/>
          <w:lang w:eastAsia="x-none"/>
        </w:rPr>
        <w:t xml:space="preserve"> обязательного </w:t>
      </w:r>
      <w:r w:rsidRPr="00577363">
        <w:rPr>
          <w:sz w:val="28"/>
          <w:szCs w:val="28"/>
          <w:lang w:val="x-none" w:eastAsia="x-none"/>
        </w:rPr>
        <w:t xml:space="preserve">общественного обсуждения. </w:t>
      </w:r>
    </w:p>
    <w:p w14:paraId="0B1B53D7" w14:textId="77777777" w:rsidR="005E27AA" w:rsidRPr="00577363" w:rsidRDefault="005E27AA" w:rsidP="005E27AA">
      <w:pPr>
        <w:suppressAutoHyphens/>
        <w:ind w:firstLine="567"/>
        <w:contextualSpacing/>
        <w:jc w:val="both"/>
        <w:rPr>
          <w:sz w:val="28"/>
          <w:szCs w:val="28"/>
          <w:lang w:eastAsia="x-none"/>
        </w:rPr>
      </w:pPr>
      <w:r w:rsidRPr="00D70DEF">
        <w:rPr>
          <w:sz w:val="28"/>
          <w:szCs w:val="28"/>
          <w:lang w:eastAsia="x-none"/>
        </w:rPr>
        <w:t>Также были выявлены разночтения указанных в паспортах Проектов программ размеров объемов ассигнований, предусмотренных на</w:t>
      </w:r>
      <w:r>
        <w:rPr>
          <w:sz w:val="28"/>
          <w:szCs w:val="28"/>
          <w:lang w:eastAsia="x-none"/>
        </w:rPr>
        <w:t xml:space="preserve"> их</w:t>
      </w:r>
      <w:r w:rsidRPr="00D70DEF">
        <w:rPr>
          <w:sz w:val="28"/>
          <w:szCs w:val="28"/>
          <w:lang w:eastAsia="x-none"/>
        </w:rPr>
        <w:t xml:space="preserve"> реализацию, а также наименований программ и основных мероприятий программ, аналогичным сведениям, представленным в Проекте решения.</w:t>
      </w:r>
    </w:p>
    <w:p w14:paraId="326C125C" w14:textId="77777777" w:rsidR="005E27AA" w:rsidRPr="00605CFA" w:rsidRDefault="005E27AA" w:rsidP="005E27AA">
      <w:pPr>
        <w:suppressAutoHyphens/>
        <w:ind w:firstLine="567"/>
        <w:contextualSpacing/>
        <w:jc w:val="both"/>
        <w:rPr>
          <w:sz w:val="28"/>
          <w:szCs w:val="28"/>
          <w:lang w:eastAsia="x-none"/>
        </w:rPr>
      </w:pPr>
      <w:r w:rsidRPr="00605CFA">
        <w:rPr>
          <w:sz w:val="28"/>
          <w:szCs w:val="28"/>
        </w:rPr>
        <w:t xml:space="preserve">При принятии </w:t>
      </w:r>
      <w:r>
        <w:rPr>
          <w:sz w:val="28"/>
          <w:szCs w:val="28"/>
        </w:rPr>
        <w:t>Проекта решения</w:t>
      </w:r>
      <w:r w:rsidRPr="00605CFA">
        <w:rPr>
          <w:sz w:val="28"/>
          <w:szCs w:val="28"/>
        </w:rPr>
        <w:t xml:space="preserve"> замечания и предложения КСО</w:t>
      </w:r>
      <w:r w:rsidRPr="009B545F">
        <w:rPr>
          <w:sz w:val="28"/>
          <w:szCs w:val="28"/>
        </w:rPr>
        <w:t xml:space="preserve"> </w:t>
      </w:r>
      <w:r w:rsidRPr="00605CFA">
        <w:rPr>
          <w:sz w:val="28"/>
          <w:szCs w:val="28"/>
        </w:rPr>
        <w:t>учтены</w:t>
      </w:r>
      <w:r w:rsidRPr="00605CFA">
        <w:rPr>
          <w:color w:val="548DD4" w:themeColor="text2" w:themeTint="99"/>
          <w:sz w:val="28"/>
          <w:szCs w:val="28"/>
        </w:rPr>
        <w:t>.</w:t>
      </w:r>
    </w:p>
    <w:p w14:paraId="77091030" w14:textId="77777777" w:rsidR="005E27AA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4217">
        <w:rPr>
          <w:rFonts w:ascii="Times New Roman" w:hAnsi="Times New Roman" w:cs="Times New Roman"/>
          <w:color w:val="auto"/>
          <w:sz w:val="28"/>
          <w:szCs w:val="28"/>
        </w:rPr>
        <w:t>В отчетном периоде было проведено</w:t>
      </w:r>
      <w:r w:rsidRPr="0083421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B545F">
        <w:rPr>
          <w:rFonts w:ascii="Times New Roman" w:hAnsi="Times New Roman" w:cs="Times New Roman"/>
          <w:b/>
          <w:sz w:val="28"/>
          <w:szCs w:val="28"/>
        </w:rPr>
        <w:t>экспертно-аналитическое</w:t>
      </w:r>
      <w:r w:rsidRPr="009B545F">
        <w:rPr>
          <w:rFonts w:ascii="Times New Roman" w:hAnsi="Times New Roman"/>
          <w:b/>
          <w:sz w:val="28"/>
          <w:szCs w:val="28"/>
        </w:rPr>
        <w:t xml:space="preserve"> мероприятие «Аудит закупок продуктов для организации питания детей </w:t>
      </w:r>
      <w:r w:rsidRPr="009B545F">
        <w:rPr>
          <w:rFonts w:ascii="Times New Roman" w:hAnsi="Times New Roman"/>
          <w:b/>
          <w:sz w:val="28"/>
          <w:szCs w:val="28"/>
        </w:rPr>
        <w:lastRenderedPageBreak/>
        <w:t>в дошкольных образовательных</w:t>
      </w:r>
      <w:r w:rsidRPr="009B54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учреждениях Изобильненского городского округа в 2019 году»</w:t>
      </w:r>
      <w:r w:rsidRPr="009B545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BEE731" w14:textId="77777777" w:rsidR="005E27AA" w:rsidRPr="00605CFA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353A6">
        <w:rPr>
          <w:rFonts w:ascii="Times New Roman" w:hAnsi="Times New Roman" w:cs="Times New Roman"/>
          <w:bCs/>
          <w:sz w:val="28"/>
          <w:szCs w:val="28"/>
          <w:lang w:eastAsia="ru-RU"/>
        </w:rPr>
        <w:t>В процессе проведения мероприятия был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D353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проверен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 закупки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14A">
        <w:rPr>
          <w:rFonts w:ascii="Times New Roman" w:hAnsi="Times New Roman" w:cs="Times New Roman"/>
          <w:bCs/>
          <w:sz w:val="28"/>
          <w:szCs w:val="28"/>
          <w:lang w:eastAsia="ru-RU"/>
        </w:rPr>
        <w:t>33 дошкольных учреждени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180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25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565054">
        <w:rPr>
          <w:rFonts w:ascii="Times New Roman" w:hAnsi="Times New Roman" w:cs="Times New Roman"/>
          <w:color w:val="auto"/>
          <w:sz w:val="28"/>
          <w:szCs w:val="28"/>
        </w:rPr>
        <w:t xml:space="preserve">Объем проверенных средств составил 27,5 млн. рублей. Выявлено 680 нарушений на сумму 1,1 млн. рублей. Большую часть нарушений составили: не размещение или несвоевременное размещение информации о контрактах в Единой информационной системе и </w:t>
      </w:r>
      <w:r>
        <w:rPr>
          <w:rFonts w:ascii="Times New Roman" w:hAnsi="Times New Roman" w:cs="Times New Roman"/>
          <w:color w:val="auto"/>
          <w:sz w:val="28"/>
          <w:szCs w:val="28"/>
        </w:rPr>
        <w:t>нарушение сроков</w:t>
      </w:r>
      <w:r w:rsidRPr="00565054">
        <w:rPr>
          <w:rFonts w:ascii="Times New Roman" w:hAnsi="Times New Roman" w:cs="Times New Roman"/>
          <w:color w:val="auto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565054">
        <w:rPr>
          <w:rFonts w:ascii="Times New Roman" w:hAnsi="Times New Roman" w:cs="Times New Roman"/>
          <w:color w:val="auto"/>
          <w:sz w:val="28"/>
          <w:szCs w:val="28"/>
        </w:rPr>
        <w:t xml:space="preserve"> контрактов.</w:t>
      </w:r>
    </w:p>
    <w:p w14:paraId="03B8100E" w14:textId="77777777" w:rsidR="005E27AA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74CA6FA" w14:textId="77777777" w:rsidR="005E27AA" w:rsidRPr="00326754" w:rsidRDefault="005E27AA" w:rsidP="005E27AA">
      <w:pPr>
        <w:pStyle w:val="ab"/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754">
        <w:rPr>
          <w:rFonts w:ascii="Times New Roman" w:hAnsi="Times New Roman" w:cs="Times New Roman"/>
          <w:b/>
          <w:color w:val="auto"/>
          <w:sz w:val="28"/>
          <w:szCs w:val="28"/>
        </w:rPr>
        <w:t>Контрольно-ревизионная деятельность</w:t>
      </w:r>
    </w:p>
    <w:p w14:paraId="62AEA002" w14:textId="77777777" w:rsidR="005E27AA" w:rsidRPr="00CA0D3C" w:rsidRDefault="005E27AA" w:rsidP="005E27AA">
      <w:pPr>
        <w:pStyle w:val="ab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A0D3C">
        <w:rPr>
          <w:rFonts w:ascii="Times New Roman" w:hAnsi="Times New Roman" w:cs="Times New Roman"/>
          <w:color w:val="auto"/>
          <w:sz w:val="28"/>
          <w:szCs w:val="28"/>
        </w:rPr>
        <w:t>За прошедший год было проведено 5 контрольных мероприятий, составлено 8 актов, контрольными мероприятиями было охвачено 108 объект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. Объем проверенных средств составил 63,3 млн. рублей.  </w:t>
      </w:r>
    </w:p>
    <w:p w14:paraId="603D48BD" w14:textId="77777777" w:rsidR="005E27AA" w:rsidRPr="00870C13" w:rsidRDefault="005E27AA" w:rsidP="005E27AA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70C13">
        <w:rPr>
          <w:rFonts w:ascii="Times New Roman" w:hAnsi="Times New Roman"/>
          <w:b w:val="0"/>
          <w:sz w:val="28"/>
          <w:szCs w:val="28"/>
        </w:rPr>
        <w:t>В соответствии с планом работы были проведены:</w:t>
      </w:r>
    </w:p>
    <w:p w14:paraId="2A1C5699" w14:textId="77777777" w:rsidR="005E27AA" w:rsidRPr="00870C13" w:rsidRDefault="005E27AA" w:rsidP="005E27AA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70C13">
        <w:rPr>
          <w:rFonts w:ascii="Times New Roman" w:hAnsi="Times New Roman"/>
          <w:sz w:val="28"/>
          <w:szCs w:val="28"/>
        </w:rPr>
        <w:t xml:space="preserve">«Проверка целевого и эффективного использования бюджетных средств, выделенных на организацию питания в учреждениях дошкольного образования </w:t>
      </w:r>
      <w:r w:rsidRPr="009B545F">
        <w:rPr>
          <w:rFonts w:ascii="Times New Roman" w:hAnsi="Times New Roman"/>
          <w:bCs w:val="0"/>
          <w:sz w:val="28"/>
          <w:szCs w:val="28"/>
        </w:rPr>
        <w:t>Изобильненского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870C13">
        <w:rPr>
          <w:rFonts w:ascii="Times New Roman" w:hAnsi="Times New Roman"/>
          <w:sz w:val="28"/>
          <w:szCs w:val="28"/>
        </w:rPr>
        <w:t>.</w:t>
      </w:r>
    </w:p>
    <w:p w14:paraId="1C33008E" w14:textId="77777777" w:rsidR="005E27AA" w:rsidRPr="00870C13" w:rsidRDefault="005E27AA" w:rsidP="005E27AA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70C13">
        <w:rPr>
          <w:rFonts w:ascii="Times New Roman" w:hAnsi="Times New Roman"/>
          <w:b w:val="0"/>
          <w:bCs w:val="0"/>
          <w:sz w:val="28"/>
          <w:szCs w:val="28"/>
        </w:rPr>
        <w:t xml:space="preserve">Проверка проводилась на </w:t>
      </w:r>
      <w:r w:rsidRPr="00870C13">
        <w:rPr>
          <w:rFonts w:ascii="Times New Roman" w:hAnsi="Times New Roman"/>
          <w:b w:val="0"/>
          <w:sz w:val="28"/>
          <w:szCs w:val="28"/>
        </w:rPr>
        <w:t>трех объектах: МКДОУ</w:t>
      </w:r>
      <w:r>
        <w:rPr>
          <w:rFonts w:ascii="Times New Roman" w:hAnsi="Times New Roman"/>
          <w:b w:val="0"/>
          <w:sz w:val="28"/>
          <w:szCs w:val="28"/>
        </w:rPr>
        <w:t xml:space="preserve"> «Детский сад</w:t>
      </w:r>
      <w:r w:rsidRPr="00870C13">
        <w:rPr>
          <w:rFonts w:ascii="Times New Roman" w:hAnsi="Times New Roman"/>
          <w:b w:val="0"/>
          <w:sz w:val="28"/>
          <w:szCs w:val="28"/>
        </w:rPr>
        <w:t xml:space="preserve"> №2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70C13">
        <w:rPr>
          <w:rFonts w:ascii="Times New Roman" w:hAnsi="Times New Roman"/>
          <w:b w:val="0"/>
          <w:sz w:val="28"/>
          <w:szCs w:val="28"/>
        </w:rPr>
        <w:t xml:space="preserve">, МКДОУ </w:t>
      </w:r>
      <w:r>
        <w:rPr>
          <w:rFonts w:ascii="Times New Roman" w:hAnsi="Times New Roman"/>
          <w:b w:val="0"/>
          <w:sz w:val="28"/>
          <w:szCs w:val="28"/>
        </w:rPr>
        <w:t>«Детский сад</w:t>
      </w:r>
      <w:r w:rsidRPr="00870C13">
        <w:rPr>
          <w:rFonts w:ascii="Times New Roman" w:hAnsi="Times New Roman"/>
          <w:b w:val="0"/>
          <w:sz w:val="28"/>
          <w:szCs w:val="28"/>
        </w:rPr>
        <w:t xml:space="preserve"> №10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70C13">
        <w:rPr>
          <w:rFonts w:ascii="Times New Roman" w:hAnsi="Times New Roman"/>
          <w:b w:val="0"/>
          <w:sz w:val="28"/>
          <w:szCs w:val="28"/>
        </w:rPr>
        <w:t xml:space="preserve">, МКДОУ </w:t>
      </w:r>
      <w:r>
        <w:rPr>
          <w:rFonts w:ascii="Times New Roman" w:hAnsi="Times New Roman"/>
          <w:b w:val="0"/>
          <w:sz w:val="28"/>
          <w:szCs w:val="28"/>
        </w:rPr>
        <w:t>«Детский сад</w:t>
      </w:r>
      <w:r w:rsidRPr="00870C13">
        <w:rPr>
          <w:rFonts w:ascii="Times New Roman" w:hAnsi="Times New Roman"/>
          <w:b w:val="0"/>
          <w:sz w:val="28"/>
          <w:szCs w:val="28"/>
        </w:rPr>
        <w:t xml:space="preserve"> №13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870C13">
        <w:rPr>
          <w:rFonts w:ascii="Times New Roman" w:hAnsi="Times New Roman"/>
          <w:b w:val="0"/>
          <w:sz w:val="28"/>
          <w:szCs w:val="28"/>
        </w:rPr>
        <w:t>.</w:t>
      </w:r>
    </w:p>
    <w:p w14:paraId="6BA8FA4F" w14:textId="77777777" w:rsidR="005E27AA" w:rsidRPr="00303277" w:rsidRDefault="005E27AA" w:rsidP="005E27AA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303277">
        <w:rPr>
          <w:rFonts w:ascii="Times New Roman" w:hAnsi="Times New Roman"/>
          <w:b w:val="0"/>
          <w:sz w:val="28"/>
          <w:szCs w:val="28"/>
        </w:rPr>
        <w:t>В ходе проверки установлено:</w:t>
      </w:r>
    </w:p>
    <w:p w14:paraId="4C97A7C7" w14:textId="77777777" w:rsidR="005E27AA" w:rsidRPr="00870C13" w:rsidRDefault="005E27AA" w:rsidP="005E27AA">
      <w:pPr>
        <w:ind w:firstLine="567"/>
        <w:contextualSpacing/>
        <w:jc w:val="both"/>
        <w:rPr>
          <w:sz w:val="28"/>
          <w:szCs w:val="28"/>
        </w:rPr>
      </w:pPr>
      <w:bookmarkStart w:id="1" w:name="_Hlk58576614"/>
      <w:r w:rsidRPr="00870C13">
        <w:rPr>
          <w:sz w:val="28"/>
          <w:szCs w:val="28"/>
        </w:rPr>
        <w:t>15 фактов нарушений при формировании и исполнении бюджета</w:t>
      </w:r>
      <w:r>
        <w:rPr>
          <w:sz w:val="28"/>
          <w:szCs w:val="28"/>
        </w:rPr>
        <w:t xml:space="preserve"> городского округа на сумму 138,4 тыс. рублей</w:t>
      </w:r>
      <w:bookmarkEnd w:id="1"/>
      <w:r>
        <w:rPr>
          <w:sz w:val="28"/>
          <w:szCs w:val="28"/>
        </w:rPr>
        <w:t>;</w:t>
      </w:r>
    </w:p>
    <w:p w14:paraId="710C5987" w14:textId="77777777" w:rsidR="005E27AA" w:rsidRPr="00303277" w:rsidRDefault="005E27AA" w:rsidP="005E27AA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303277">
        <w:rPr>
          <w:sz w:val="28"/>
          <w:szCs w:val="28"/>
        </w:rPr>
        <w:t xml:space="preserve">28 фактов нарушения </w:t>
      </w:r>
      <w:r w:rsidRPr="00303277">
        <w:rPr>
          <w:rFonts w:eastAsiaTheme="minorHAnsi"/>
          <w:sz w:val="28"/>
          <w:szCs w:val="28"/>
        </w:rPr>
        <w:t>законодательства Российской Федерации о контрактной системе в сфере закупок на сумму 277,5 тыс. рублей</w:t>
      </w:r>
      <w:r>
        <w:rPr>
          <w:rFonts w:eastAsiaTheme="minorHAnsi"/>
          <w:sz w:val="28"/>
          <w:szCs w:val="28"/>
        </w:rPr>
        <w:t>;</w:t>
      </w:r>
      <w:r w:rsidRPr="00303277">
        <w:rPr>
          <w:sz w:val="28"/>
          <w:szCs w:val="28"/>
        </w:rPr>
        <w:t xml:space="preserve"> </w:t>
      </w:r>
    </w:p>
    <w:p w14:paraId="01D380E4" w14:textId="77777777" w:rsidR="005E27AA" w:rsidRPr="00870C1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870C13">
        <w:rPr>
          <w:sz w:val="28"/>
          <w:szCs w:val="28"/>
        </w:rPr>
        <w:t>1338 нарушений ведения бухгалтерского учета на сумму 4 773,7 тыс. рублей;</w:t>
      </w:r>
    </w:p>
    <w:p w14:paraId="2A044D39" w14:textId="77777777" w:rsidR="005E27AA" w:rsidRPr="00303277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303277">
        <w:rPr>
          <w:sz w:val="28"/>
          <w:szCs w:val="28"/>
        </w:rPr>
        <w:t>10 фактов неправомерного использования средств</w:t>
      </w:r>
      <w:r>
        <w:rPr>
          <w:sz w:val="28"/>
          <w:szCs w:val="28"/>
        </w:rPr>
        <w:t xml:space="preserve"> бюджета</w:t>
      </w:r>
      <w:r w:rsidRPr="00303277">
        <w:rPr>
          <w:sz w:val="28"/>
          <w:szCs w:val="28"/>
        </w:rPr>
        <w:t xml:space="preserve"> на сумму 16,9 тыс. рублей</w:t>
      </w:r>
      <w:r>
        <w:rPr>
          <w:sz w:val="28"/>
          <w:szCs w:val="28"/>
        </w:rPr>
        <w:t>;</w:t>
      </w:r>
    </w:p>
    <w:p w14:paraId="02134580" w14:textId="77777777" w:rsidR="005E27AA" w:rsidRDefault="005E27AA" w:rsidP="005E27AA">
      <w:pPr>
        <w:ind w:firstLine="567"/>
        <w:contextualSpacing/>
        <w:jc w:val="both"/>
        <w:rPr>
          <w:color w:val="548DD4" w:themeColor="text2" w:themeTint="99"/>
          <w:sz w:val="28"/>
          <w:szCs w:val="28"/>
        </w:rPr>
      </w:pPr>
      <w:r w:rsidRPr="00303277">
        <w:rPr>
          <w:sz w:val="28"/>
          <w:szCs w:val="28"/>
        </w:rPr>
        <w:t>7 иных нарушений</w:t>
      </w:r>
      <w:r w:rsidRPr="0059634B">
        <w:rPr>
          <w:color w:val="548DD4" w:themeColor="text2" w:themeTint="99"/>
          <w:sz w:val="28"/>
          <w:szCs w:val="28"/>
        </w:rPr>
        <w:t>.</w:t>
      </w:r>
    </w:p>
    <w:p w14:paraId="385DF60C" w14:textId="77777777" w:rsidR="005E27AA" w:rsidRPr="0038163F" w:rsidRDefault="005E27AA" w:rsidP="005E27AA">
      <w:pPr>
        <w:ind w:firstLine="567"/>
        <w:contextualSpacing/>
        <w:jc w:val="both"/>
        <w:rPr>
          <w:color w:val="00B050"/>
          <w:sz w:val="28"/>
          <w:szCs w:val="28"/>
        </w:rPr>
      </w:pPr>
      <w:r w:rsidRPr="0038163F">
        <w:rPr>
          <w:sz w:val="28"/>
          <w:szCs w:val="28"/>
        </w:rPr>
        <w:t xml:space="preserve">При анализе принятия бюджетных обязательств на приобретение продуктов питания в течение 2019 года установлено, что в нарушение части 3 статьи 219 </w:t>
      </w:r>
      <w:r>
        <w:rPr>
          <w:sz w:val="28"/>
          <w:szCs w:val="28"/>
        </w:rPr>
        <w:t>Бюджетного кодекса Российской Федерации</w:t>
      </w:r>
      <w:r w:rsidRPr="0038163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проверяемые учреждения</w:t>
      </w:r>
      <w:r w:rsidRPr="0038163F">
        <w:rPr>
          <w:rFonts w:eastAsiaTheme="minorHAnsi"/>
          <w:sz w:val="28"/>
          <w:szCs w:val="28"/>
        </w:rPr>
        <w:t xml:space="preserve"> принима</w:t>
      </w:r>
      <w:r>
        <w:rPr>
          <w:rFonts w:eastAsiaTheme="minorHAnsi"/>
          <w:sz w:val="28"/>
          <w:szCs w:val="28"/>
        </w:rPr>
        <w:t>ли</w:t>
      </w:r>
      <w:r w:rsidRPr="0038163F">
        <w:rPr>
          <w:rFonts w:eastAsiaTheme="minorHAnsi"/>
          <w:sz w:val="28"/>
          <w:szCs w:val="28"/>
        </w:rPr>
        <w:t xml:space="preserve"> новые бюджетные обязательства в объеме, превышающем разниц</w:t>
      </w:r>
      <w:r>
        <w:rPr>
          <w:rFonts w:eastAsiaTheme="minorHAnsi"/>
          <w:sz w:val="28"/>
          <w:szCs w:val="28"/>
        </w:rPr>
        <w:t>у</w:t>
      </w:r>
      <w:r w:rsidRPr="0038163F">
        <w:rPr>
          <w:rFonts w:eastAsiaTheme="minorHAnsi"/>
          <w:sz w:val="28"/>
          <w:szCs w:val="28"/>
        </w:rPr>
        <w:t xml:space="preserve"> между доведенными до н</w:t>
      </w:r>
      <w:r>
        <w:rPr>
          <w:rFonts w:eastAsiaTheme="minorHAnsi"/>
          <w:sz w:val="28"/>
          <w:szCs w:val="28"/>
        </w:rPr>
        <w:t>их</w:t>
      </w:r>
      <w:r w:rsidRPr="0038163F">
        <w:rPr>
          <w:rFonts w:eastAsiaTheme="minorHAnsi"/>
          <w:sz w:val="28"/>
          <w:szCs w:val="28"/>
        </w:rPr>
        <w:t xml:space="preserve"> соответствующими лимитами бюджетных обязательств и принятыми, но неисполненными бюджетными обязательствами.</w:t>
      </w:r>
      <w:r w:rsidRPr="0038163F">
        <w:rPr>
          <w:i/>
          <w:sz w:val="28"/>
          <w:szCs w:val="28"/>
        </w:rPr>
        <w:t xml:space="preserve"> </w:t>
      </w:r>
      <w:r w:rsidRPr="0038163F">
        <w:rPr>
          <w:iCs/>
          <w:sz w:val="28"/>
          <w:szCs w:val="28"/>
        </w:rPr>
        <w:t xml:space="preserve">Указанное нарушение содержит признаки административного правонарушения, ответственность за которое предусмотрена статьей 15.15.10 </w:t>
      </w:r>
      <w:r w:rsidRPr="00A22590">
        <w:rPr>
          <w:iCs/>
          <w:sz w:val="28"/>
          <w:szCs w:val="28"/>
        </w:rPr>
        <w:t>КоАП РФ.</w:t>
      </w:r>
      <w:r>
        <w:rPr>
          <w:iCs/>
          <w:sz w:val="28"/>
          <w:szCs w:val="28"/>
        </w:rPr>
        <w:t xml:space="preserve"> В соответствии с положениями статьи 12.2.</w:t>
      </w:r>
      <w:r w:rsidRPr="0038163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Закона Ставропольского края от 10 апреля 2008 года №20-кз «Об административных правонарушениях в Ставропольском крае», инспекторами КСО были </w:t>
      </w:r>
      <w:r w:rsidRPr="0038163F">
        <w:rPr>
          <w:sz w:val="28"/>
          <w:szCs w:val="28"/>
        </w:rPr>
        <w:t xml:space="preserve">составлены протоколы   об   административных   правонарушениях и </w:t>
      </w:r>
      <w:r>
        <w:rPr>
          <w:rFonts w:eastAsiaTheme="minorHAnsi"/>
          <w:sz w:val="28"/>
          <w:szCs w:val="28"/>
        </w:rPr>
        <w:t>направлены в мировой суд Изобильненского района.</w:t>
      </w:r>
    </w:p>
    <w:p w14:paraId="07B50D32" w14:textId="77777777" w:rsidR="005E27AA" w:rsidRPr="00EB6F6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EB6F63">
        <w:rPr>
          <w:sz w:val="28"/>
          <w:szCs w:val="28"/>
        </w:rPr>
        <w:t xml:space="preserve">По итогам рассмотрения дел судом заведующие вышеуказанных дошкольных образовательных учреждений признаны виновными в совершении </w:t>
      </w:r>
      <w:r w:rsidRPr="00EB6F63">
        <w:rPr>
          <w:sz w:val="28"/>
          <w:szCs w:val="28"/>
        </w:rPr>
        <w:lastRenderedPageBreak/>
        <w:t>правонарушений, предусмотренных статьей 15.15.10 КоАП РФ, и подвергнуты административному наказанию в виде штрафа в размере 20 тыс.  рублей.</w:t>
      </w:r>
    </w:p>
    <w:p w14:paraId="47C7F1AF" w14:textId="77777777" w:rsidR="005E27AA" w:rsidRPr="00605CF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EB6F63">
        <w:rPr>
          <w:sz w:val="28"/>
          <w:szCs w:val="28"/>
        </w:rPr>
        <w:t xml:space="preserve">Средства от уплаты штрафов в сумме 60 тыс. рублей поступили в доход бюджета </w:t>
      </w:r>
      <w:r>
        <w:rPr>
          <w:sz w:val="28"/>
          <w:szCs w:val="28"/>
        </w:rPr>
        <w:t>городского округа.</w:t>
      </w:r>
    </w:p>
    <w:p w14:paraId="5C8F9B18" w14:textId="77777777" w:rsidR="005E27AA" w:rsidRPr="00C2282B" w:rsidRDefault="005E27AA" w:rsidP="005E27AA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C2282B">
        <w:rPr>
          <w:b/>
          <w:bCs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Изобильненского городского округа</w:t>
      </w:r>
      <w:r>
        <w:rPr>
          <w:b/>
          <w:bCs/>
          <w:sz w:val="28"/>
          <w:szCs w:val="28"/>
        </w:rPr>
        <w:t>,</w:t>
      </w:r>
      <w:r w:rsidRPr="00C2282B">
        <w:rPr>
          <w:b/>
          <w:bCs/>
          <w:sz w:val="28"/>
          <w:szCs w:val="28"/>
        </w:rPr>
        <w:t xml:space="preserve"> выделенных </w:t>
      </w:r>
      <w:r w:rsidRPr="00C2282B">
        <w:rPr>
          <w:b/>
          <w:bCs/>
          <w:snapToGrid w:val="0"/>
          <w:sz w:val="28"/>
          <w:szCs w:val="28"/>
        </w:rPr>
        <w:t>на реализацию проектов развития территорий муниципальных образований, основанных на местных инициативах в сфере культуры»</w:t>
      </w:r>
      <w:r w:rsidRPr="00C2282B">
        <w:rPr>
          <w:b/>
          <w:bCs/>
          <w:sz w:val="28"/>
          <w:szCs w:val="28"/>
        </w:rPr>
        <w:t xml:space="preserve"> на объектах</w:t>
      </w:r>
      <w:r w:rsidRPr="00C2282B">
        <w:rPr>
          <w:b/>
          <w:bCs/>
          <w:color w:val="548DD4"/>
          <w:sz w:val="28"/>
          <w:szCs w:val="28"/>
        </w:rPr>
        <w:t xml:space="preserve"> </w:t>
      </w:r>
      <w:r w:rsidRPr="00C2282B">
        <w:rPr>
          <w:b/>
          <w:bCs/>
          <w:sz w:val="28"/>
          <w:szCs w:val="28"/>
        </w:rPr>
        <w:t xml:space="preserve">МКУ «Каменобродский СДК», Спорненское территориальное управление </w:t>
      </w:r>
      <w:r>
        <w:rPr>
          <w:b/>
          <w:bCs/>
          <w:sz w:val="28"/>
          <w:szCs w:val="28"/>
        </w:rPr>
        <w:t>АИГО СК»</w:t>
      </w:r>
      <w:r w:rsidRPr="00C2282B">
        <w:rPr>
          <w:b/>
          <w:bCs/>
          <w:sz w:val="28"/>
          <w:szCs w:val="28"/>
        </w:rPr>
        <w:t xml:space="preserve"> </w:t>
      </w:r>
    </w:p>
    <w:p w14:paraId="0C3DBD5E" w14:textId="77777777" w:rsidR="005E27AA" w:rsidRPr="00BB330C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B330C">
        <w:rPr>
          <w:sz w:val="28"/>
          <w:szCs w:val="28"/>
        </w:rPr>
        <w:t>В ходе проверки было выявлено:</w:t>
      </w:r>
    </w:p>
    <w:p w14:paraId="379663DD" w14:textId="77777777" w:rsidR="005E27AA" w:rsidRPr="00BB330C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B330C">
        <w:rPr>
          <w:sz w:val="28"/>
          <w:szCs w:val="28"/>
        </w:rPr>
        <w:t>15 нарушений ведения бухгалтерского учета и отчетности</w:t>
      </w:r>
      <w:r>
        <w:rPr>
          <w:sz w:val="28"/>
          <w:szCs w:val="28"/>
        </w:rPr>
        <w:t xml:space="preserve"> на сумму 6081,2 тыс. рублей</w:t>
      </w:r>
      <w:r w:rsidRPr="00BB330C">
        <w:rPr>
          <w:sz w:val="28"/>
          <w:szCs w:val="28"/>
        </w:rPr>
        <w:t>;</w:t>
      </w:r>
    </w:p>
    <w:p w14:paraId="1F81EF47" w14:textId="77777777" w:rsidR="005E27AA" w:rsidRPr="00BB330C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B330C">
        <w:rPr>
          <w:sz w:val="28"/>
          <w:szCs w:val="28"/>
        </w:rPr>
        <w:t>5 нарушений законодательства о закупках, на сумму 59,5 тыс. рублей;</w:t>
      </w:r>
    </w:p>
    <w:p w14:paraId="56C5300A" w14:textId="77777777" w:rsidR="005E27AA" w:rsidRPr="00BB330C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B330C">
        <w:rPr>
          <w:sz w:val="28"/>
          <w:szCs w:val="28"/>
        </w:rPr>
        <w:t>1 факт иных нарушений.</w:t>
      </w:r>
    </w:p>
    <w:p w14:paraId="65D0C0C7" w14:textId="77777777" w:rsidR="005E27AA" w:rsidRDefault="005E27AA" w:rsidP="005E27AA">
      <w:pPr>
        <w:ind w:firstLine="567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итогам проверки составлено 2 акта и направлено 2 представления.</w:t>
      </w:r>
    </w:p>
    <w:p w14:paraId="148087A2" w14:textId="77777777" w:rsidR="005E27AA" w:rsidRDefault="005E27AA" w:rsidP="005E27AA">
      <w:pPr>
        <w:ind w:firstLine="567"/>
        <w:contextualSpacing/>
        <w:jc w:val="both"/>
        <w:outlineLvl w:val="2"/>
        <w:rPr>
          <w:b/>
          <w:bCs/>
          <w:sz w:val="28"/>
          <w:szCs w:val="28"/>
        </w:rPr>
      </w:pPr>
    </w:p>
    <w:p w14:paraId="21E01690" w14:textId="77777777" w:rsidR="005E27AA" w:rsidRDefault="005E27AA" w:rsidP="005E27AA">
      <w:pPr>
        <w:ind w:firstLine="567"/>
        <w:contextualSpacing/>
        <w:jc w:val="both"/>
        <w:outlineLvl w:val="2"/>
        <w:rPr>
          <w:b/>
          <w:sz w:val="28"/>
          <w:szCs w:val="28"/>
        </w:rPr>
      </w:pPr>
      <w:r w:rsidRPr="00605CFA">
        <w:rPr>
          <w:b/>
          <w:bCs/>
          <w:sz w:val="28"/>
          <w:szCs w:val="28"/>
        </w:rPr>
        <w:t>«Проверка</w:t>
      </w:r>
      <w:r w:rsidRPr="00C2282B">
        <w:rPr>
          <w:b/>
          <w:bCs/>
          <w:sz w:val="28"/>
          <w:szCs w:val="28"/>
        </w:rPr>
        <w:t xml:space="preserve"> целевого и эффективного использования бюджетных средств, выделенных на реализацию муниципальной программы </w:t>
      </w:r>
      <w:r>
        <w:rPr>
          <w:b/>
          <w:bCs/>
          <w:sz w:val="28"/>
          <w:szCs w:val="28"/>
        </w:rPr>
        <w:t xml:space="preserve">Изобильненского городского округа </w:t>
      </w:r>
      <w:r>
        <w:rPr>
          <w:b/>
          <w:bCs/>
          <w:color w:val="000000"/>
          <w:sz w:val="28"/>
          <w:szCs w:val="28"/>
        </w:rPr>
        <w:t>«</w:t>
      </w:r>
      <w:r w:rsidRPr="00C2282B">
        <w:rPr>
          <w:b/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bCs/>
          <w:color w:val="000000"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14:paraId="2CCE5B72" w14:textId="77777777" w:rsidR="005E27AA" w:rsidRDefault="005E27AA" w:rsidP="005E27AA">
      <w:pPr>
        <w:ind w:firstLine="567"/>
        <w:contextualSpacing/>
        <w:jc w:val="both"/>
        <w:outlineLvl w:val="2"/>
        <w:rPr>
          <w:sz w:val="28"/>
          <w:szCs w:val="28"/>
        </w:rPr>
      </w:pPr>
      <w:r w:rsidRPr="00120D1A">
        <w:rPr>
          <w:sz w:val="28"/>
          <w:szCs w:val="28"/>
        </w:rPr>
        <w:t>Проверка проводилась на 21 объектах образования.</w:t>
      </w:r>
    </w:p>
    <w:p w14:paraId="0396E2AF" w14:textId="77777777" w:rsidR="005E27AA" w:rsidRPr="00576CAE" w:rsidRDefault="005E27AA" w:rsidP="005E27AA">
      <w:pPr>
        <w:ind w:firstLine="567"/>
        <w:contextualSpacing/>
        <w:jc w:val="both"/>
        <w:outlineLvl w:val="2"/>
        <w:rPr>
          <w:snapToGrid w:val="0"/>
          <w:sz w:val="28"/>
          <w:szCs w:val="28"/>
        </w:rPr>
      </w:pPr>
      <w:r w:rsidRPr="00120D1A">
        <w:rPr>
          <w:sz w:val="28"/>
          <w:szCs w:val="28"/>
        </w:rPr>
        <w:t xml:space="preserve"> В ходе реализации программы</w:t>
      </w:r>
      <w:r w:rsidRPr="00503A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20D1A">
        <w:rPr>
          <w:sz w:val="28"/>
          <w:szCs w:val="28"/>
        </w:rPr>
        <w:t xml:space="preserve"> 2018-2019 год</w:t>
      </w:r>
      <w:r>
        <w:rPr>
          <w:sz w:val="28"/>
          <w:szCs w:val="28"/>
        </w:rPr>
        <w:t>ах</w:t>
      </w:r>
      <w:r w:rsidRPr="00120D1A">
        <w:rPr>
          <w:sz w:val="28"/>
          <w:szCs w:val="28"/>
        </w:rPr>
        <w:t xml:space="preserve"> проводились мероприятия </w:t>
      </w:r>
      <w:r w:rsidRPr="00576CAE">
        <w:rPr>
          <w:sz w:val="28"/>
          <w:szCs w:val="28"/>
        </w:rPr>
        <w:t xml:space="preserve">по замене оконных блоков в муниципальных дошкольных и образовательных организациях </w:t>
      </w:r>
      <w:r>
        <w:rPr>
          <w:sz w:val="28"/>
          <w:szCs w:val="28"/>
        </w:rPr>
        <w:t>Изобильненского городского округа</w:t>
      </w:r>
      <w:r w:rsidRPr="00576CAE">
        <w:rPr>
          <w:sz w:val="28"/>
          <w:szCs w:val="28"/>
        </w:rPr>
        <w:t>.</w:t>
      </w:r>
    </w:p>
    <w:p w14:paraId="4E8304E0" w14:textId="77777777" w:rsidR="005E27AA" w:rsidRPr="00120D1A" w:rsidRDefault="005E27AA" w:rsidP="005E27AA">
      <w:pPr>
        <w:ind w:firstLine="567"/>
        <w:contextualSpacing/>
        <w:jc w:val="both"/>
        <w:outlineLvl w:val="2"/>
        <w:rPr>
          <w:sz w:val="28"/>
          <w:szCs w:val="28"/>
        </w:rPr>
      </w:pPr>
      <w:r w:rsidRPr="00120D1A">
        <w:rPr>
          <w:sz w:val="28"/>
          <w:szCs w:val="28"/>
        </w:rPr>
        <w:t>В ходе проверки было выявлено</w:t>
      </w:r>
      <w:r>
        <w:rPr>
          <w:sz w:val="28"/>
          <w:szCs w:val="28"/>
        </w:rPr>
        <w:t>:</w:t>
      </w:r>
    </w:p>
    <w:p w14:paraId="135EF326" w14:textId="77777777" w:rsidR="005E27AA" w:rsidRPr="00120D1A" w:rsidRDefault="005E27AA" w:rsidP="005E27AA">
      <w:pPr>
        <w:ind w:firstLine="567"/>
        <w:contextualSpacing/>
        <w:jc w:val="both"/>
        <w:outlineLvl w:val="2"/>
        <w:rPr>
          <w:snapToGrid w:val="0"/>
          <w:sz w:val="28"/>
          <w:szCs w:val="28"/>
        </w:rPr>
      </w:pPr>
      <w:r w:rsidRPr="00120D1A">
        <w:rPr>
          <w:sz w:val="28"/>
          <w:szCs w:val="28"/>
        </w:rPr>
        <w:t>20 фактов нарушений при формировании и исполнении бюджета</w:t>
      </w:r>
      <w:r>
        <w:rPr>
          <w:sz w:val="28"/>
          <w:szCs w:val="28"/>
        </w:rPr>
        <w:t xml:space="preserve"> городского округа</w:t>
      </w:r>
      <w:r w:rsidRPr="00120D1A">
        <w:rPr>
          <w:sz w:val="28"/>
          <w:szCs w:val="28"/>
        </w:rPr>
        <w:t xml:space="preserve"> на сумму 17 724,3 тыс. рублей</w:t>
      </w:r>
      <w:r>
        <w:rPr>
          <w:sz w:val="28"/>
          <w:szCs w:val="28"/>
        </w:rPr>
        <w:t>;</w:t>
      </w:r>
    </w:p>
    <w:p w14:paraId="3CA2B041" w14:textId="77777777" w:rsidR="005E27AA" w:rsidRPr="00120D1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120D1A">
        <w:rPr>
          <w:sz w:val="28"/>
          <w:szCs w:val="28"/>
        </w:rPr>
        <w:t>68 нарушений ведения бухгалтерского учета и отчетности;</w:t>
      </w:r>
    </w:p>
    <w:p w14:paraId="485070F9" w14:textId="77777777" w:rsidR="005E27A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120D1A">
        <w:rPr>
          <w:sz w:val="28"/>
          <w:szCs w:val="28"/>
        </w:rPr>
        <w:t>33 нарушения законодательства о закупках на сумму 5 938,6 тыс. рублей</w:t>
      </w:r>
      <w:r>
        <w:rPr>
          <w:sz w:val="28"/>
          <w:szCs w:val="28"/>
        </w:rPr>
        <w:t>;</w:t>
      </w:r>
    </w:p>
    <w:p w14:paraId="510AE59C" w14:textId="77777777" w:rsidR="005E27AA" w:rsidRDefault="005E27AA" w:rsidP="005E27A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неэффективное использование бюджетных средств в сумме 200,2 тыс. рублей;</w:t>
      </w:r>
    </w:p>
    <w:p w14:paraId="2A1773C1" w14:textId="77777777" w:rsidR="005E27AA" w:rsidRPr="00120D1A" w:rsidRDefault="005E27AA" w:rsidP="005E27A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фактов неправомерного использования бюджетных средств на сумму 4,7 тыс. рублей</w:t>
      </w:r>
    </w:p>
    <w:p w14:paraId="60C08409" w14:textId="77777777" w:rsidR="005E27AA" w:rsidRPr="00B17972" w:rsidRDefault="005E27AA" w:rsidP="005E27AA">
      <w:pPr>
        <w:ind w:firstLine="567"/>
        <w:jc w:val="both"/>
        <w:rPr>
          <w:spacing w:val="-4"/>
          <w:sz w:val="28"/>
          <w:szCs w:val="28"/>
        </w:rPr>
      </w:pPr>
      <w:r w:rsidRPr="00B17972">
        <w:rPr>
          <w:spacing w:val="-4"/>
          <w:sz w:val="28"/>
          <w:szCs w:val="28"/>
        </w:rPr>
        <w:t xml:space="preserve">По результатам проверки направлены представления в адрес Главы администрации городского округа и начальника </w:t>
      </w:r>
      <w:r>
        <w:rPr>
          <w:spacing w:val="-4"/>
          <w:sz w:val="28"/>
          <w:szCs w:val="28"/>
        </w:rPr>
        <w:t>о</w:t>
      </w:r>
      <w:r w:rsidRPr="00B17972">
        <w:rPr>
          <w:spacing w:val="-4"/>
          <w:sz w:val="28"/>
          <w:szCs w:val="28"/>
        </w:rPr>
        <w:t xml:space="preserve">тдела образования </w:t>
      </w:r>
      <w:r>
        <w:rPr>
          <w:spacing w:val="-4"/>
          <w:sz w:val="28"/>
          <w:szCs w:val="28"/>
        </w:rPr>
        <w:t>А</w:t>
      </w:r>
      <w:r w:rsidRPr="00B17972">
        <w:rPr>
          <w:spacing w:val="-4"/>
          <w:sz w:val="28"/>
          <w:szCs w:val="28"/>
        </w:rPr>
        <w:t xml:space="preserve">ИГО СК. </w:t>
      </w:r>
    </w:p>
    <w:p w14:paraId="54962DB4" w14:textId="77777777" w:rsidR="005E27AA" w:rsidRDefault="005E27AA" w:rsidP="005E27AA">
      <w:pPr>
        <w:ind w:firstLine="567"/>
        <w:contextualSpacing/>
        <w:jc w:val="both"/>
        <w:rPr>
          <w:b/>
          <w:bCs/>
          <w:sz w:val="28"/>
          <w:szCs w:val="28"/>
        </w:rPr>
      </w:pPr>
    </w:p>
    <w:p w14:paraId="20642377" w14:textId="77777777" w:rsidR="005E27A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C2282B">
        <w:rPr>
          <w:b/>
          <w:bCs/>
          <w:sz w:val="28"/>
          <w:szCs w:val="28"/>
        </w:rPr>
        <w:t>«Проверка финансово-хозяйственной деятельности муниципального казенного учреждения «Передовой сельский дом культуры»</w:t>
      </w:r>
      <w:r w:rsidRPr="00B87BC3">
        <w:rPr>
          <w:b/>
          <w:bCs/>
          <w:sz w:val="28"/>
          <w:szCs w:val="28"/>
        </w:rPr>
        <w:t>».</w:t>
      </w:r>
      <w:r w:rsidRPr="00B87BC3">
        <w:rPr>
          <w:sz w:val="28"/>
          <w:szCs w:val="28"/>
        </w:rPr>
        <w:t xml:space="preserve"> </w:t>
      </w:r>
    </w:p>
    <w:p w14:paraId="3CB1543D" w14:textId="77777777" w:rsidR="005E27AA" w:rsidRPr="00B87BC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t>В ходе проверки было выявлено:</w:t>
      </w:r>
    </w:p>
    <w:p w14:paraId="79F970FD" w14:textId="77777777" w:rsidR="005E27AA" w:rsidRPr="00B87BC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t>14 нарушений при исполнении бюджета</w:t>
      </w:r>
      <w:r>
        <w:rPr>
          <w:sz w:val="28"/>
          <w:szCs w:val="28"/>
        </w:rPr>
        <w:t xml:space="preserve"> городского округа</w:t>
      </w:r>
      <w:r w:rsidRPr="00B87BC3">
        <w:rPr>
          <w:sz w:val="28"/>
          <w:szCs w:val="28"/>
        </w:rPr>
        <w:t xml:space="preserve"> на сумму 167,51 тыс. рублей;</w:t>
      </w:r>
    </w:p>
    <w:p w14:paraId="71708907" w14:textId="77777777" w:rsidR="005E27AA" w:rsidRPr="00B87BC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lastRenderedPageBreak/>
        <w:t>6 нарушени</w:t>
      </w:r>
      <w:r>
        <w:rPr>
          <w:sz w:val="28"/>
          <w:szCs w:val="28"/>
        </w:rPr>
        <w:t>й</w:t>
      </w:r>
      <w:r w:rsidRPr="00B87BC3">
        <w:rPr>
          <w:sz w:val="28"/>
          <w:szCs w:val="28"/>
        </w:rPr>
        <w:t xml:space="preserve"> порядка применения бюджетной классификации на сумму 15,3 тыс. рублей;</w:t>
      </w:r>
    </w:p>
    <w:p w14:paraId="0545B9C6" w14:textId="77777777" w:rsidR="005E27A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t>248 нарушений ведения бухгалтерского учета и отчетности на общую сумму 3678,02 тыс. рублей;</w:t>
      </w:r>
    </w:p>
    <w:p w14:paraId="5EF48784" w14:textId="77777777" w:rsidR="005E27AA" w:rsidRPr="00B87BC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t>39 нарушени</w:t>
      </w:r>
      <w:r>
        <w:rPr>
          <w:sz w:val="28"/>
          <w:szCs w:val="28"/>
        </w:rPr>
        <w:t>й</w:t>
      </w:r>
      <w:r w:rsidRPr="00B87BC3">
        <w:rPr>
          <w:sz w:val="28"/>
          <w:szCs w:val="28"/>
        </w:rPr>
        <w:t xml:space="preserve"> в сфере управления и распоряжения муниципальным имуществом</w:t>
      </w:r>
      <w:r>
        <w:rPr>
          <w:sz w:val="28"/>
          <w:szCs w:val="28"/>
        </w:rPr>
        <w:t xml:space="preserve"> Изобильненского городского округа</w:t>
      </w:r>
      <w:r w:rsidRPr="00B87BC3">
        <w:rPr>
          <w:sz w:val="28"/>
          <w:szCs w:val="28"/>
        </w:rPr>
        <w:t>;</w:t>
      </w:r>
    </w:p>
    <w:p w14:paraId="65FFC1B2" w14:textId="77777777" w:rsidR="005E27AA" w:rsidRPr="00B87BC3" w:rsidRDefault="005E27AA" w:rsidP="005E27AA">
      <w:pPr>
        <w:ind w:firstLine="567"/>
        <w:jc w:val="both"/>
        <w:rPr>
          <w:sz w:val="28"/>
          <w:szCs w:val="28"/>
        </w:rPr>
      </w:pPr>
      <w:r w:rsidRPr="00B87BC3">
        <w:rPr>
          <w:sz w:val="28"/>
          <w:szCs w:val="28"/>
        </w:rPr>
        <w:t>19 нарушени</w:t>
      </w:r>
      <w:r>
        <w:rPr>
          <w:sz w:val="28"/>
          <w:szCs w:val="28"/>
        </w:rPr>
        <w:t>й</w:t>
      </w:r>
      <w:r w:rsidRPr="00B87BC3">
        <w:rPr>
          <w:sz w:val="28"/>
          <w:szCs w:val="28"/>
        </w:rPr>
        <w:t xml:space="preserve"> законодательства о закупках на сумму 2 932,7 тыс. рублей;</w:t>
      </w:r>
    </w:p>
    <w:p w14:paraId="1FB6B557" w14:textId="77777777" w:rsidR="005E27AA" w:rsidRPr="00B87BC3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t>22 факта неправомерного расходования бюджетных средств на сумму 72,7 тыс. рублей;</w:t>
      </w:r>
    </w:p>
    <w:p w14:paraId="3F577EC2" w14:textId="77777777" w:rsidR="005E27AA" w:rsidRPr="00F922FB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B87BC3">
        <w:rPr>
          <w:sz w:val="28"/>
          <w:szCs w:val="28"/>
        </w:rPr>
        <w:t xml:space="preserve">2 факта неэффективного использования бюджетных средств на сумму 0,3 тыс. рублей. </w:t>
      </w:r>
    </w:p>
    <w:p w14:paraId="1AA69C24" w14:textId="77777777" w:rsidR="005E27AA" w:rsidRPr="00605CFA" w:rsidRDefault="005E27AA" w:rsidP="005E27AA">
      <w:pPr>
        <w:ind w:firstLine="567"/>
        <w:contextualSpacing/>
        <w:jc w:val="both"/>
        <w:rPr>
          <w:bCs/>
          <w:sz w:val="28"/>
          <w:szCs w:val="28"/>
        </w:rPr>
      </w:pPr>
      <w:r w:rsidRPr="00C2282B">
        <w:rPr>
          <w:b/>
          <w:sz w:val="28"/>
          <w:szCs w:val="28"/>
        </w:rPr>
        <w:t>«Проверка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расходовани</w:t>
      </w:r>
      <w:r>
        <w:rPr>
          <w:b/>
          <w:sz w:val="28"/>
          <w:szCs w:val="28"/>
        </w:rPr>
        <w:t>и</w:t>
      </w:r>
      <w:r w:rsidRPr="00C2282B">
        <w:rPr>
          <w:b/>
          <w:sz w:val="28"/>
          <w:szCs w:val="28"/>
        </w:rPr>
        <w:t xml:space="preserve"> бюджетных средств </w:t>
      </w:r>
      <w:r>
        <w:rPr>
          <w:b/>
          <w:sz w:val="28"/>
          <w:szCs w:val="28"/>
        </w:rPr>
        <w:t>Изобильненского городского округа</w:t>
      </w:r>
      <w:r w:rsidRPr="00C2282B">
        <w:rPr>
          <w:b/>
          <w:sz w:val="28"/>
          <w:szCs w:val="28"/>
        </w:rPr>
        <w:t xml:space="preserve">, </w:t>
      </w:r>
      <w:bookmarkStart w:id="2" w:name="_Hlk53478779"/>
      <w:r w:rsidRPr="00C2282B">
        <w:rPr>
          <w:b/>
          <w:sz w:val="28"/>
          <w:szCs w:val="28"/>
        </w:rPr>
        <w:t>выделенных на формирование инфраструктуры и проведение мероприятий, связанных с профилактикой и лечением коронавирусной инфекции</w:t>
      </w:r>
      <w:bookmarkEnd w:id="2"/>
      <w:r w:rsidRPr="00C2282B">
        <w:rPr>
          <w:b/>
          <w:sz w:val="28"/>
          <w:szCs w:val="28"/>
        </w:rPr>
        <w:t xml:space="preserve">» </w:t>
      </w:r>
      <w:r w:rsidRPr="00605CFA">
        <w:rPr>
          <w:bCs/>
          <w:sz w:val="28"/>
          <w:szCs w:val="28"/>
        </w:rPr>
        <w:t>(по обращению прокуратуры Изобильненского района)</w:t>
      </w:r>
      <w:r>
        <w:rPr>
          <w:bCs/>
          <w:sz w:val="28"/>
          <w:szCs w:val="28"/>
        </w:rPr>
        <w:t>.</w:t>
      </w:r>
    </w:p>
    <w:p w14:paraId="04C0C562" w14:textId="77777777" w:rsidR="005E27AA" w:rsidRPr="001317B6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1317B6">
        <w:rPr>
          <w:sz w:val="28"/>
          <w:szCs w:val="28"/>
        </w:rPr>
        <w:t>В ходе проверки было выявлено:</w:t>
      </w:r>
    </w:p>
    <w:p w14:paraId="7260EBD5" w14:textId="77777777" w:rsidR="005E27AA" w:rsidRPr="001317B6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1317B6">
        <w:rPr>
          <w:sz w:val="28"/>
          <w:szCs w:val="28"/>
        </w:rPr>
        <w:t>42 нарушения ведения бухгалтерского учета;</w:t>
      </w:r>
    </w:p>
    <w:p w14:paraId="0B44432B" w14:textId="77777777" w:rsidR="005E27AA" w:rsidRPr="001317B6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1317B6">
        <w:rPr>
          <w:sz w:val="28"/>
          <w:szCs w:val="28"/>
        </w:rPr>
        <w:t>128 нарушени</w:t>
      </w:r>
      <w:r>
        <w:rPr>
          <w:sz w:val="28"/>
          <w:szCs w:val="28"/>
        </w:rPr>
        <w:t>й</w:t>
      </w:r>
      <w:r w:rsidRPr="001317B6">
        <w:rPr>
          <w:sz w:val="28"/>
          <w:szCs w:val="28"/>
        </w:rPr>
        <w:t xml:space="preserve"> законодательства о закупках на сумму 71,3 тыс. рублей.</w:t>
      </w:r>
    </w:p>
    <w:p w14:paraId="54D1749A" w14:textId="77777777" w:rsidR="005E27AA" w:rsidRPr="00A351BA" w:rsidRDefault="005E27AA" w:rsidP="005E27AA">
      <w:pPr>
        <w:ind w:firstLine="567"/>
        <w:contextualSpacing/>
        <w:jc w:val="both"/>
        <w:rPr>
          <w:sz w:val="28"/>
          <w:szCs w:val="28"/>
        </w:rPr>
      </w:pPr>
      <w:r w:rsidRPr="001317B6">
        <w:rPr>
          <w:sz w:val="28"/>
          <w:szCs w:val="28"/>
        </w:rPr>
        <w:t>Нарушений порядка расходования средств резервного фонда, направляемых на мероприятия, связанные с профилактикой коронавирусной инфекции</w:t>
      </w:r>
      <w:r>
        <w:rPr>
          <w:sz w:val="28"/>
          <w:szCs w:val="28"/>
        </w:rPr>
        <w:t>,</w:t>
      </w:r>
      <w:r w:rsidRPr="001317B6">
        <w:rPr>
          <w:sz w:val="28"/>
          <w:szCs w:val="28"/>
        </w:rPr>
        <w:t xml:space="preserve"> не установлено.</w:t>
      </w:r>
      <w:r w:rsidRPr="001317B6">
        <w:rPr>
          <w:sz w:val="28"/>
          <w:szCs w:val="28"/>
        </w:rPr>
        <w:tab/>
      </w:r>
    </w:p>
    <w:p w14:paraId="027329B1" w14:textId="77777777" w:rsidR="005E27AA" w:rsidRPr="00BA2768" w:rsidRDefault="005E27AA" w:rsidP="005E27AA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68">
        <w:rPr>
          <w:rFonts w:ascii="Times New Roman" w:hAnsi="Times New Roman" w:cs="Times New Roman"/>
          <w:sz w:val="28"/>
          <w:szCs w:val="28"/>
        </w:rPr>
        <w:t>Все материалы по проведенным контрольным мероприятиям передавались в прокуратуру Изобильненского района.</w:t>
      </w:r>
    </w:p>
    <w:p w14:paraId="17131470" w14:textId="77777777" w:rsidR="005E27AA" w:rsidRPr="000577BF" w:rsidRDefault="005E27AA" w:rsidP="005E27AA">
      <w:pPr>
        <w:pStyle w:val="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6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BA2768">
        <w:rPr>
          <w:rFonts w:ascii="Times New Roman" w:hAnsi="Times New Roman" w:cs="Times New Roman"/>
          <w:sz w:val="28"/>
          <w:szCs w:val="28"/>
        </w:rPr>
        <w:t xml:space="preserve"> о результатах контрольных и экспертно-аналитических мероприятий размещалась </w:t>
      </w:r>
      <w:r w:rsidRPr="000577BF">
        <w:rPr>
          <w:rFonts w:ascii="Times New Roman" w:hAnsi="Times New Roman" w:cs="Times New Roman"/>
          <w:sz w:val="28"/>
          <w:szCs w:val="28"/>
        </w:rPr>
        <w:t xml:space="preserve">на странице КСО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577B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577BF">
        <w:rPr>
          <w:rFonts w:ascii="Times New Roman" w:hAnsi="Times New Roman" w:cs="Times New Roman"/>
          <w:sz w:val="28"/>
          <w:szCs w:val="28"/>
        </w:rPr>
        <w:t>Думы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BF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14:paraId="5203DBD0" w14:textId="77777777" w:rsidR="005E27AA" w:rsidRPr="00BA2768" w:rsidRDefault="005E27AA" w:rsidP="005E27AA">
      <w:pPr>
        <w:pStyle w:val="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7BF">
        <w:rPr>
          <w:rFonts w:ascii="Times New Roman" w:hAnsi="Times New Roman" w:cs="Times New Roman"/>
          <w:sz w:val="28"/>
          <w:szCs w:val="28"/>
        </w:rPr>
        <w:t>Кроме проведения контрольных и экспертно-аналитических</w:t>
      </w:r>
      <w:r w:rsidRPr="00BA2768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768">
        <w:rPr>
          <w:rFonts w:ascii="Times New Roman" w:hAnsi="Times New Roman" w:cs="Times New Roman"/>
          <w:sz w:val="28"/>
          <w:szCs w:val="28"/>
        </w:rPr>
        <w:t>сотрудники КСО принимали участие в работе комитетов 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A2768">
        <w:rPr>
          <w:rFonts w:ascii="Times New Roman" w:hAnsi="Times New Roman" w:cs="Times New Roman"/>
          <w:sz w:val="28"/>
          <w:szCs w:val="28"/>
        </w:rPr>
        <w:t xml:space="preserve">, комиссий и рабочих групп, создаваемых по распоряжениям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2768">
        <w:rPr>
          <w:rFonts w:ascii="Times New Roman" w:hAnsi="Times New Roman" w:cs="Times New Roman"/>
          <w:sz w:val="28"/>
          <w:szCs w:val="28"/>
        </w:rPr>
        <w:t xml:space="preserve">редседателя Думы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2768">
        <w:rPr>
          <w:rFonts w:ascii="Times New Roman" w:hAnsi="Times New Roman" w:cs="Times New Roman"/>
          <w:sz w:val="28"/>
          <w:szCs w:val="28"/>
        </w:rPr>
        <w:t xml:space="preserve"> и Главы городского округа.</w:t>
      </w:r>
    </w:p>
    <w:p w14:paraId="7914A435" w14:textId="77777777" w:rsidR="005E27AA" w:rsidRDefault="005E27AA" w:rsidP="005E27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BA2768">
        <w:rPr>
          <w:rFonts w:eastAsiaTheme="minorHAnsi"/>
          <w:sz w:val="28"/>
          <w:szCs w:val="28"/>
        </w:rPr>
        <w:t xml:space="preserve">Проверками установлено, что в целом средства бюджета городского округа использованы в соответствии с целями их выделения. </w:t>
      </w:r>
    </w:p>
    <w:p w14:paraId="27EC89CE" w14:textId="77777777" w:rsidR="005E27AA" w:rsidRPr="00832684" w:rsidRDefault="005E27AA" w:rsidP="005E27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BA2768">
        <w:rPr>
          <w:rFonts w:eastAsiaTheme="minorHAnsi"/>
          <w:sz w:val="28"/>
          <w:szCs w:val="28"/>
        </w:rPr>
        <w:t>Вместе с тем, следует отметить недостаточность контроля за деятельностью подведомственных учреждений со стороны отдельных главных распорядителей бюджетных средств, о чем свидетельствуют выявленные факты нарушения законодательства. Меры по устранению нарушений принимаются учреждениями в установленном законом порядке, отдельные нарушения устраняются в ходе проверок, но для достижения высоких результатов необ</w:t>
      </w:r>
      <w:r w:rsidRPr="00BA2768">
        <w:rPr>
          <w:rFonts w:eastAsiaTheme="minorHAnsi"/>
          <w:sz w:val="28"/>
          <w:szCs w:val="28"/>
        </w:rPr>
        <w:lastRenderedPageBreak/>
        <w:t xml:space="preserve">ходимы совместные усилия всех участников бюджетного процесса и </w:t>
      </w:r>
      <w:r w:rsidRPr="00832684">
        <w:rPr>
          <w:rFonts w:eastAsiaTheme="minorHAnsi"/>
          <w:sz w:val="28"/>
          <w:szCs w:val="28"/>
        </w:rPr>
        <w:t>управления муниципальным имуществом.</w:t>
      </w:r>
    </w:p>
    <w:p w14:paraId="386F63C0" w14:textId="77777777" w:rsidR="005E27AA" w:rsidRPr="0059634B" w:rsidRDefault="005E27AA" w:rsidP="005E27AA">
      <w:pPr>
        <w:pStyle w:val="ab"/>
        <w:spacing w:after="0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832684">
        <w:rPr>
          <w:rFonts w:ascii="Times New Roman" w:hAnsi="Times New Roman" w:cs="Times New Roman"/>
          <w:color w:val="auto"/>
          <w:sz w:val="28"/>
          <w:szCs w:val="28"/>
        </w:rPr>
        <w:t>В отчетном периоде</w:t>
      </w:r>
      <w:r w:rsidRPr="00BA2768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Контрольно-счетный орган выполнил все контрольные и экспертно-аналитические мероприятия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A2768">
        <w:rPr>
          <w:rFonts w:ascii="Times New Roman" w:hAnsi="Times New Roman" w:cs="Times New Roman"/>
          <w:color w:val="auto"/>
          <w:sz w:val="28"/>
          <w:szCs w:val="28"/>
        </w:rPr>
        <w:t xml:space="preserve"> предусмотренные планом работы</w:t>
      </w:r>
      <w:r w:rsidRPr="0059634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8654EE">
        <w:rPr>
          <w:rFonts w:ascii="Times New Roman" w:hAnsi="Times New Roman" w:cs="Times New Roman"/>
          <w:color w:val="auto"/>
          <w:sz w:val="28"/>
          <w:szCs w:val="28"/>
        </w:rPr>
        <w:t xml:space="preserve">Проведено 88 контрольных и экспертно-аналитических мероприятий на 163 объектах, выявлено 2875 нарушений 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сумму </w:t>
      </w:r>
      <w:r w:rsidRPr="008654EE">
        <w:rPr>
          <w:rFonts w:ascii="Times New Roman" w:hAnsi="Times New Roman" w:cs="Times New Roman"/>
          <w:color w:val="auto"/>
          <w:sz w:val="28"/>
          <w:szCs w:val="28"/>
        </w:rPr>
        <w:t xml:space="preserve">36,9 млн. рублей, предписано устранить нарушений на сумму </w:t>
      </w:r>
      <w:r>
        <w:rPr>
          <w:rFonts w:ascii="Times New Roman" w:hAnsi="Times New Roman" w:cs="Times New Roman"/>
          <w:color w:val="auto"/>
          <w:sz w:val="28"/>
          <w:szCs w:val="28"/>
        </w:rPr>
        <w:t>91,57</w:t>
      </w:r>
      <w:r w:rsidRPr="008654E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устранено нарушений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в размере 88,92</w:t>
      </w:r>
      <w:r w:rsidRPr="008654E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возмещено в доход бюджета городского округа 37,8 тыс. рублей,</w:t>
      </w:r>
      <w:r w:rsidRPr="008654EE">
        <w:rPr>
          <w:rFonts w:ascii="Times New Roman" w:hAnsi="Times New Roman" w:cs="Times New Roman"/>
          <w:color w:val="auto"/>
          <w:sz w:val="28"/>
          <w:szCs w:val="28"/>
        </w:rPr>
        <w:t xml:space="preserve"> привлечено к дисциплинарной ответственности 30 человек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24529445" w14:textId="77777777" w:rsidR="005E27AA" w:rsidRDefault="005E27AA" w:rsidP="005E27AA">
      <w:pPr>
        <w:ind w:firstLine="567"/>
        <w:contextualSpacing/>
        <w:jc w:val="both"/>
        <w:textAlignment w:val="baseline"/>
        <w:rPr>
          <w:sz w:val="28"/>
          <w:szCs w:val="28"/>
        </w:rPr>
      </w:pPr>
      <w:r w:rsidRPr="00EB6F63">
        <w:rPr>
          <w:sz w:val="28"/>
          <w:szCs w:val="28"/>
        </w:rPr>
        <w:t>Приоритетными направлениями деятельности Контрольно-счетного органа на 2021 год определены:</w:t>
      </w:r>
    </w:p>
    <w:p w14:paraId="0F0ED48A" w14:textId="77777777" w:rsidR="005E27AA" w:rsidRDefault="005E27AA" w:rsidP="005E27AA">
      <w:pPr>
        <w:ind w:firstLine="567"/>
        <w:contextualSpacing/>
        <w:jc w:val="both"/>
        <w:textAlignment w:val="baseline"/>
        <w:rPr>
          <w:sz w:val="28"/>
          <w:szCs w:val="28"/>
        </w:rPr>
      </w:pPr>
      <w:r w:rsidRPr="00EB6F63">
        <w:rPr>
          <w:sz w:val="28"/>
          <w:szCs w:val="28"/>
        </w:rPr>
        <w:t>дальнейшая реализация полномочия, предусмотренного Федеральным законом</w:t>
      </w:r>
      <w:r>
        <w:rPr>
          <w:sz w:val="28"/>
          <w:szCs w:val="28"/>
        </w:rPr>
        <w:t xml:space="preserve"> от</w:t>
      </w:r>
      <w:r w:rsidRPr="00EB6F63">
        <w:rPr>
          <w:sz w:val="28"/>
          <w:szCs w:val="28"/>
        </w:rPr>
        <w:t xml:space="preserve"> </w:t>
      </w:r>
      <w:r w:rsidRPr="007765BB">
        <w:rPr>
          <w:sz w:val="28"/>
          <w:szCs w:val="28"/>
        </w:rPr>
        <w:t>7 февраля 2011 года №6-ФЗ «Об общих принципах организации и деятельности контрольно-счетных органов</w:t>
      </w:r>
      <w:r w:rsidRPr="00EB6F63">
        <w:rPr>
          <w:sz w:val="28"/>
          <w:szCs w:val="28"/>
        </w:rPr>
        <w:t xml:space="preserve"> субъектов Российской Федерации и муниципальных образований» и </w:t>
      </w:r>
      <w:r>
        <w:rPr>
          <w:sz w:val="28"/>
          <w:szCs w:val="28"/>
        </w:rPr>
        <w:t>Бюджетного кодекса Российской Федерации</w:t>
      </w:r>
      <w:r w:rsidRPr="00EB6F63">
        <w:rPr>
          <w:sz w:val="28"/>
          <w:szCs w:val="28"/>
        </w:rPr>
        <w:t xml:space="preserve"> по проведению аудита эффективности, направленного на определение экономности и результативности использования средств бюджета;</w:t>
      </w:r>
      <w:r>
        <w:rPr>
          <w:sz w:val="28"/>
          <w:szCs w:val="28"/>
        </w:rPr>
        <w:t xml:space="preserve"> городского округа;</w:t>
      </w:r>
    </w:p>
    <w:p w14:paraId="46FC71D2" w14:textId="77777777" w:rsidR="005E27AA" w:rsidRPr="00EB6F63" w:rsidRDefault="005E27AA" w:rsidP="005E27AA">
      <w:pPr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F63">
        <w:rPr>
          <w:sz w:val="28"/>
          <w:szCs w:val="28"/>
        </w:rPr>
        <w:t>комплексные проверки результативности расходов, осуществляемых в рамках муниципальных программ;</w:t>
      </w:r>
    </w:p>
    <w:p w14:paraId="5DA76E43" w14:textId="77777777" w:rsidR="005E27AA" w:rsidRPr="00EB6F63" w:rsidRDefault="005E27AA" w:rsidP="005E27AA">
      <w:pPr>
        <w:ind w:firstLine="567"/>
        <w:contextualSpacing/>
        <w:jc w:val="both"/>
        <w:textAlignment w:val="baseline"/>
        <w:rPr>
          <w:sz w:val="28"/>
          <w:szCs w:val="28"/>
        </w:rPr>
      </w:pPr>
      <w:r w:rsidRPr="00EB6F63">
        <w:rPr>
          <w:sz w:val="28"/>
          <w:szCs w:val="28"/>
        </w:rPr>
        <w:t>проведение аудита в сфере закупок, включающего анализ обоснованности прогнозирования, планирования закупок, реализуемости и эффективности осуществления закупок</w:t>
      </w:r>
      <w:r>
        <w:rPr>
          <w:sz w:val="28"/>
          <w:szCs w:val="28"/>
        </w:rPr>
        <w:t>.</w:t>
      </w:r>
    </w:p>
    <w:p w14:paraId="7B3DEC88" w14:textId="77777777" w:rsidR="005E27AA" w:rsidRPr="00AB0B90" w:rsidRDefault="005E27AA" w:rsidP="005E27AA">
      <w:pPr>
        <w:ind w:firstLine="567"/>
        <w:jc w:val="both"/>
        <w:textAlignment w:val="baseline"/>
        <w:rPr>
          <w:sz w:val="28"/>
          <w:szCs w:val="28"/>
        </w:rPr>
      </w:pPr>
      <w:r w:rsidRPr="00EB6F63">
        <w:rPr>
          <w:sz w:val="28"/>
          <w:szCs w:val="28"/>
        </w:rPr>
        <w:t>Также</w:t>
      </w:r>
      <w:r>
        <w:rPr>
          <w:sz w:val="28"/>
          <w:szCs w:val="28"/>
        </w:rPr>
        <w:t>,</w:t>
      </w:r>
      <w:r w:rsidRPr="00EB6F63">
        <w:rPr>
          <w:sz w:val="28"/>
          <w:szCs w:val="28"/>
        </w:rPr>
        <w:t xml:space="preserve"> одним из важных направлений деятельности Контрольно-счетного органа в 2021</w:t>
      </w:r>
      <w:r>
        <w:rPr>
          <w:sz w:val="28"/>
          <w:szCs w:val="28"/>
        </w:rPr>
        <w:t xml:space="preserve"> </w:t>
      </w:r>
      <w:r w:rsidRPr="00EB6F63">
        <w:rPr>
          <w:sz w:val="28"/>
          <w:szCs w:val="28"/>
        </w:rPr>
        <w:t xml:space="preserve">году, как и в предыдущие периоды, является работа по профилактике и предупреждению нарушений </w:t>
      </w:r>
      <w:r w:rsidRPr="000320DD">
        <w:rPr>
          <w:sz w:val="28"/>
          <w:szCs w:val="28"/>
        </w:rPr>
        <w:t>действующего законодательства при расходовании средств бюджета городского округа и управлении муниципальным имуществом.</w:t>
      </w:r>
    </w:p>
    <w:p w14:paraId="11A828B3" w14:textId="77777777" w:rsidR="005E27AA" w:rsidRPr="00326754" w:rsidRDefault="005E27AA" w:rsidP="005E27AA">
      <w:pPr>
        <w:jc w:val="both"/>
        <w:rPr>
          <w:sz w:val="28"/>
          <w:szCs w:val="28"/>
        </w:rPr>
      </w:pPr>
    </w:p>
    <w:p w14:paraId="7B2E2846" w14:textId="77777777" w:rsidR="005E27AA" w:rsidRPr="00326754" w:rsidRDefault="005E27AA" w:rsidP="005E27AA">
      <w:pPr>
        <w:jc w:val="both"/>
        <w:rPr>
          <w:sz w:val="28"/>
          <w:szCs w:val="28"/>
        </w:rPr>
      </w:pPr>
      <w:r w:rsidRPr="00326754">
        <w:rPr>
          <w:sz w:val="28"/>
          <w:szCs w:val="28"/>
        </w:rPr>
        <w:t xml:space="preserve">Председатель Контрольно - счетного органа </w:t>
      </w:r>
    </w:p>
    <w:p w14:paraId="34CC100C" w14:textId="77777777" w:rsidR="005E27AA" w:rsidRPr="00326754" w:rsidRDefault="005E27AA" w:rsidP="005E27AA">
      <w:pPr>
        <w:jc w:val="both"/>
        <w:rPr>
          <w:sz w:val="28"/>
          <w:szCs w:val="28"/>
        </w:rPr>
      </w:pPr>
      <w:r w:rsidRPr="00326754">
        <w:rPr>
          <w:sz w:val="28"/>
          <w:szCs w:val="28"/>
        </w:rPr>
        <w:t xml:space="preserve">Изобильненского городского округа                    </w:t>
      </w:r>
    </w:p>
    <w:p w14:paraId="139077B3" w14:textId="77777777" w:rsidR="005E27AA" w:rsidRPr="00326754" w:rsidRDefault="005E27AA" w:rsidP="005E27AA">
      <w:pPr>
        <w:jc w:val="both"/>
        <w:rPr>
          <w:sz w:val="28"/>
          <w:szCs w:val="28"/>
        </w:rPr>
      </w:pPr>
      <w:r w:rsidRPr="00326754">
        <w:rPr>
          <w:sz w:val="28"/>
          <w:szCs w:val="28"/>
        </w:rPr>
        <w:t xml:space="preserve">Ставропольского края                                </w:t>
      </w:r>
      <w:r>
        <w:rPr>
          <w:sz w:val="28"/>
          <w:szCs w:val="28"/>
        </w:rPr>
        <w:t xml:space="preserve">                 </w:t>
      </w:r>
      <w:r w:rsidRPr="00326754">
        <w:rPr>
          <w:sz w:val="28"/>
          <w:szCs w:val="28"/>
        </w:rPr>
        <w:t xml:space="preserve">                       Г.В. Юшкова</w:t>
      </w:r>
    </w:p>
    <w:p w14:paraId="284CD19D" w14:textId="77777777" w:rsidR="005E27AA" w:rsidRPr="00326754" w:rsidRDefault="005E27AA" w:rsidP="005E27AA">
      <w:pPr>
        <w:jc w:val="both"/>
        <w:rPr>
          <w:color w:val="548DD4" w:themeColor="text2" w:themeTint="99"/>
          <w:sz w:val="28"/>
          <w:szCs w:val="28"/>
        </w:rPr>
      </w:pPr>
    </w:p>
    <w:p w14:paraId="3A826EE1" w14:textId="321B0B79" w:rsidR="005E27AA" w:rsidRDefault="005E27AA" w:rsidP="00854C83">
      <w:pPr>
        <w:pStyle w:val="a3"/>
        <w:contextualSpacing/>
        <w:jc w:val="both"/>
      </w:pPr>
    </w:p>
    <w:p w14:paraId="27F28B0B" w14:textId="77777777" w:rsidR="005E27AA" w:rsidRPr="005873F8" w:rsidRDefault="005E27AA" w:rsidP="00854C83">
      <w:pPr>
        <w:pStyle w:val="a3"/>
        <w:contextualSpacing/>
        <w:jc w:val="both"/>
      </w:pPr>
    </w:p>
    <w:sectPr w:rsidR="005E27AA" w:rsidRPr="005873F8" w:rsidSect="00901E4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9F91" w14:textId="77777777" w:rsidR="00152AFC" w:rsidRDefault="00152AFC" w:rsidP="00A324A7">
      <w:r>
        <w:separator/>
      </w:r>
    </w:p>
  </w:endnote>
  <w:endnote w:type="continuationSeparator" w:id="0">
    <w:p w14:paraId="443C74D4" w14:textId="77777777" w:rsidR="00152AFC" w:rsidRDefault="00152AFC" w:rsidP="00A3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D2D75" w14:textId="77777777" w:rsidR="00152AFC" w:rsidRDefault="00152AFC" w:rsidP="00A324A7">
      <w:r>
        <w:separator/>
      </w:r>
    </w:p>
  </w:footnote>
  <w:footnote w:type="continuationSeparator" w:id="0">
    <w:p w14:paraId="74D21F4F" w14:textId="77777777" w:rsidR="00152AFC" w:rsidRDefault="00152AFC" w:rsidP="00A3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411999"/>
      <w:docPartObj>
        <w:docPartGallery w:val="Page Numbers (Top of Page)"/>
        <w:docPartUnique/>
      </w:docPartObj>
    </w:sdtPr>
    <w:sdtEndPr/>
    <w:sdtContent>
      <w:p w14:paraId="1F1FB7DA" w14:textId="77777777" w:rsidR="00A324A7" w:rsidRDefault="00A324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423">
          <w:rPr>
            <w:noProof/>
          </w:rPr>
          <w:t>2</w:t>
        </w:r>
        <w:r>
          <w:fldChar w:fldCharType="end"/>
        </w:r>
      </w:p>
    </w:sdtContent>
  </w:sdt>
  <w:p w14:paraId="1EDCF0E7" w14:textId="77777777" w:rsidR="00A324A7" w:rsidRDefault="00A324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B6A"/>
    <w:rsid w:val="00012306"/>
    <w:rsid w:val="00072574"/>
    <w:rsid w:val="000845FF"/>
    <w:rsid w:val="000A441D"/>
    <w:rsid w:val="000B42C7"/>
    <w:rsid w:val="000C1D2A"/>
    <w:rsid w:val="000D5960"/>
    <w:rsid w:val="000D6ECF"/>
    <w:rsid w:val="000E4CEF"/>
    <w:rsid w:val="00123269"/>
    <w:rsid w:val="001417C7"/>
    <w:rsid w:val="00147E64"/>
    <w:rsid w:val="00151DD1"/>
    <w:rsid w:val="00152AFC"/>
    <w:rsid w:val="00171F60"/>
    <w:rsid w:val="00190618"/>
    <w:rsid w:val="001D5290"/>
    <w:rsid w:val="001D5CDC"/>
    <w:rsid w:val="001E1528"/>
    <w:rsid w:val="001E5967"/>
    <w:rsid w:val="002037E5"/>
    <w:rsid w:val="00214F20"/>
    <w:rsid w:val="00220CCA"/>
    <w:rsid w:val="002274A4"/>
    <w:rsid w:val="00241818"/>
    <w:rsid w:val="00242B6A"/>
    <w:rsid w:val="00257B74"/>
    <w:rsid w:val="0028109E"/>
    <w:rsid w:val="002956CF"/>
    <w:rsid w:val="002D00B8"/>
    <w:rsid w:val="002E27E9"/>
    <w:rsid w:val="00314BBF"/>
    <w:rsid w:val="00331C88"/>
    <w:rsid w:val="00375867"/>
    <w:rsid w:val="00416568"/>
    <w:rsid w:val="00447F84"/>
    <w:rsid w:val="004C068B"/>
    <w:rsid w:val="004E6C4A"/>
    <w:rsid w:val="005758EB"/>
    <w:rsid w:val="0059740C"/>
    <w:rsid w:val="005C5ACE"/>
    <w:rsid w:val="005E1B99"/>
    <w:rsid w:val="005E27AA"/>
    <w:rsid w:val="006A45FB"/>
    <w:rsid w:val="00826F79"/>
    <w:rsid w:val="00832237"/>
    <w:rsid w:val="00854C83"/>
    <w:rsid w:val="008B731E"/>
    <w:rsid w:val="008D0FDD"/>
    <w:rsid w:val="008F4841"/>
    <w:rsid w:val="00901E44"/>
    <w:rsid w:val="00936109"/>
    <w:rsid w:val="009449E3"/>
    <w:rsid w:val="009957AF"/>
    <w:rsid w:val="00995806"/>
    <w:rsid w:val="00A06127"/>
    <w:rsid w:val="00A324A7"/>
    <w:rsid w:val="00A50618"/>
    <w:rsid w:val="00A75087"/>
    <w:rsid w:val="00A81A89"/>
    <w:rsid w:val="00A865DC"/>
    <w:rsid w:val="00A97078"/>
    <w:rsid w:val="00AA4414"/>
    <w:rsid w:val="00AB1A4A"/>
    <w:rsid w:val="00AC4EFC"/>
    <w:rsid w:val="00AF7B85"/>
    <w:rsid w:val="00B3528C"/>
    <w:rsid w:val="00B802C7"/>
    <w:rsid w:val="00BA5E39"/>
    <w:rsid w:val="00BC4F92"/>
    <w:rsid w:val="00BF7833"/>
    <w:rsid w:val="00C50402"/>
    <w:rsid w:val="00C66B56"/>
    <w:rsid w:val="00C863AD"/>
    <w:rsid w:val="00CE4A46"/>
    <w:rsid w:val="00CE5109"/>
    <w:rsid w:val="00D47A1B"/>
    <w:rsid w:val="00D60BF0"/>
    <w:rsid w:val="00D62EE2"/>
    <w:rsid w:val="00E00035"/>
    <w:rsid w:val="00E01BBD"/>
    <w:rsid w:val="00E16322"/>
    <w:rsid w:val="00E2221B"/>
    <w:rsid w:val="00E33423"/>
    <w:rsid w:val="00E352BB"/>
    <w:rsid w:val="00E535D4"/>
    <w:rsid w:val="00E55A47"/>
    <w:rsid w:val="00E74425"/>
    <w:rsid w:val="00E850B3"/>
    <w:rsid w:val="00E9162A"/>
    <w:rsid w:val="00E93F33"/>
    <w:rsid w:val="00E97D13"/>
    <w:rsid w:val="00ED41EB"/>
    <w:rsid w:val="00EF4EDF"/>
    <w:rsid w:val="00F06024"/>
    <w:rsid w:val="00F06A5C"/>
    <w:rsid w:val="00F943A8"/>
    <w:rsid w:val="00F96FB7"/>
    <w:rsid w:val="00FA070A"/>
    <w:rsid w:val="00FA75C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32D5"/>
  <w15:docId w15:val="{EF4C4ADD-2672-4E36-AC2D-119A76F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B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42B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2B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242B6A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42B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1BB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в заданном формате"/>
    <w:basedOn w:val="a"/>
    <w:rsid w:val="00220CCA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6">
    <w:name w:val="No Spacing"/>
    <w:uiPriority w:val="1"/>
    <w:qFormat/>
    <w:rsid w:val="00220CCA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0CCA"/>
  </w:style>
  <w:style w:type="paragraph" w:customStyle="1" w:styleId="1">
    <w:name w:val="Абзац списка1"/>
    <w:basedOn w:val="a"/>
    <w:rsid w:val="00220CC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A324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2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00035"/>
    <w:pPr>
      <w:suppressAutoHyphens/>
      <w:spacing w:after="75"/>
    </w:pPr>
    <w:rPr>
      <w:rFonts w:ascii="Verdana" w:hAnsi="Verdana" w:cs="Verdana"/>
      <w:color w:val="000000"/>
      <w:sz w:val="18"/>
      <w:szCs w:val="18"/>
      <w:lang w:eastAsia="ar-SA"/>
    </w:rPr>
  </w:style>
  <w:style w:type="paragraph" w:customStyle="1" w:styleId="Default">
    <w:name w:val="Default"/>
    <w:rsid w:val="00E00035"/>
    <w:pPr>
      <w:suppressAutoHyphens/>
      <w:autoSpaceDE w:val="0"/>
      <w:spacing w:after="0" w:line="240" w:lineRule="auto"/>
      <w:ind w:left="0" w:firstLine="0"/>
      <w:jc w:val="center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10">
    <w:name w:val="Основной текст Знак1"/>
    <w:locked/>
    <w:rsid w:val="00E00035"/>
    <w:rPr>
      <w:rFonts w:cs="Times New Roman"/>
      <w:sz w:val="24"/>
      <w:szCs w:val="24"/>
    </w:rPr>
  </w:style>
  <w:style w:type="paragraph" w:customStyle="1" w:styleId="ConsPlusTitle">
    <w:name w:val="ConsPlusTitle"/>
    <w:rsid w:val="00E0003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E00035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90618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0618"/>
    <w:rPr>
      <w:color w:val="605E5C"/>
      <w:shd w:val="clear" w:color="auto" w:fill="E1DFDD"/>
    </w:rPr>
  </w:style>
  <w:style w:type="character" w:styleId="af">
    <w:name w:val="Emphasis"/>
    <w:basedOn w:val="a0"/>
    <w:uiPriority w:val="20"/>
    <w:qFormat/>
    <w:rsid w:val="005E2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zobdu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90</cp:revision>
  <cp:lastPrinted>2020-12-21T09:42:00Z</cp:lastPrinted>
  <dcterms:created xsi:type="dcterms:W3CDTF">2017-12-08T13:44:00Z</dcterms:created>
  <dcterms:modified xsi:type="dcterms:W3CDTF">2020-12-22T14:31:00Z</dcterms:modified>
</cp:coreProperties>
</file>