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AAA5" w14:textId="37B55023" w:rsidR="007439B9" w:rsidRPr="000445EF" w:rsidRDefault="00284311" w:rsidP="007439B9">
      <w:pPr>
        <w:ind w:left="567" w:right="-850" w:hanging="1417"/>
        <w:jc w:val="center"/>
      </w:pPr>
      <w:r w:rsidRPr="007E1BA3">
        <w:rPr>
          <w:noProof/>
        </w:rPr>
        <w:drawing>
          <wp:inline distT="0" distB="0" distL="0" distR="0" wp14:anchorId="69EFDCD6" wp14:editId="59233BAD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5A94" w14:textId="77777777" w:rsidR="007439B9" w:rsidRPr="001F1013" w:rsidRDefault="007439B9" w:rsidP="007439B9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185FA30E" w14:textId="77777777" w:rsidR="007439B9" w:rsidRPr="00E131B4" w:rsidRDefault="007439B9" w:rsidP="007439B9">
      <w:pPr>
        <w:pStyle w:val="ab"/>
        <w:rPr>
          <w:sz w:val="14"/>
          <w:szCs w:val="14"/>
        </w:rPr>
      </w:pPr>
    </w:p>
    <w:p w14:paraId="27FF07E9" w14:textId="77777777" w:rsidR="007439B9" w:rsidRPr="001F1013" w:rsidRDefault="007439B9" w:rsidP="007439B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7DDF357B" w14:textId="77777777" w:rsidR="007439B9" w:rsidRPr="001F1013" w:rsidRDefault="007439B9" w:rsidP="007439B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7713A697" w14:textId="77777777" w:rsidR="007439B9" w:rsidRDefault="007439B9" w:rsidP="007439B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47EAF93F" w14:textId="77777777" w:rsidR="00A833C0" w:rsidRPr="00631685" w:rsidRDefault="00A833C0" w:rsidP="00A833C0">
      <w:pPr>
        <w:jc w:val="center"/>
        <w:rPr>
          <w:sz w:val="28"/>
          <w:szCs w:val="28"/>
        </w:rPr>
      </w:pPr>
    </w:p>
    <w:p w14:paraId="1C68D29C" w14:textId="77777777" w:rsidR="00694AC4" w:rsidRPr="00631685" w:rsidRDefault="00694AC4" w:rsidP="00A833C0">
      <w:pPr>
        <w:jc w:val="center"/>
        <w:rPr>
          <w:sz w:val="28"/>
          <w:szCs w:val="28"/>
        </w:rPr>
      </w:pPr>
    </w:p>
    <w:p w14:paraId="7C6473A6" w14:textId="77777777" w:rsidR="00694AC4" w:rsidRDefault="00124758" w:rsidP="00694AC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694AC4" w:rsidRPr="00C114AF">
        <w:rPr>
          <w:sz w:val="28"/>
          <w:szCs w:val="28"/>
        </w:rPr>
        <w:t>20</w:t>
      </w:r>
      <w:r w:rsidR="00071CFF">
        <w:rPr>
          <w:sz w:val="28"/>
          <w:szCs w:val="28"/>
        </w:rPr>
        <w:t>20</w:t>
      </w:r>
      <w:r w:rsidR="00694AC4" w:rsidRPr="00C114AF">
        <w:rPr>
          <w:sz w:val="28"/>
          <w:szCs w:val="28"/>
        </w:rPr>
        <w:t xml:space="preserve"> года</w:t>
      </w:r>
      <w:r w:rsidR="00694AC4">
        <w:rPr>
          <w:sz w:val="28"/>
          <w:szCs w:val="28"/>
        </w:rPr>
        <w:t xml:space="preserve">                      г. Изобильный                                          №</w:t>
      </w:r>
      <w:r w:rsidR="00071CFF">
        <w:rPr>
          <w:sz w:val="28"/>
          <w:szCs w:val="28"/>
        </w:rPr>
        <w:t>1</w:t>
      </w:r>
      <w:r w:rsidR="008B2C6B">
        <w:rPr>
          <w:sz w:val="28"/>
          <w:szCs w:val="28"/>
        </w:rPr>
        <w:t>4</w:t>
      </w:r>
    </w:p>
    <w:p w14:paraId="34B5A45C" w14:textId="77777777" w:rsidR="00694AC4" w:rsidRDefault="00694AC4" w:rsidP="00694AC4">
      <w:pPr>
        <w:rPr>
          <w:sz w:val="28"/>
          <w:szCs w:val="28"/>
        </w:rPr>
      </w:pPr>
    </w:p>
    <w:p w14:paraId="376F3D68" w14:textId="77777777" w:rsidR="008922AF" w:rsidRDefault="008922AF">
      <w:pPr>
        <w:rPr>
          <w:sz w:val="28"/>
          <w:szCs w:val="28"/>
        </w:rPr>
      </w:pPr>
    </w:p>
    <w:p w14:paraId="41938C68" w14:textId="77777777" w:rsidR="00694AC4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</w:t>
      </w:r>
      <w:r w:rsidRPr="00BB5D6B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е</w:t>
      </w:r>
      <w:r w:rsidRPr="00BB5D6B">
        <w:rPr>
          <w:b/>
          <w:bCs/>
          <w:sz w:val="28"/>
          <w:szCs w:val="28"/>
        </w:rPr>
        <w:t xml:space="preserve"> мероприятий по противодействию коррупции в Думе </w:t>
      </w:r>
    </w:p>
    <w:p w14:paraId="547E5283" w14:textId="77777777" w:rsidR="00694AC4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</w:p>
    <w:p w14:paraId="0D30588A" w14:textId="77777777" w:rsidR="00EB7B9A" w:rsidRDefault="00BB5D6B" w:rsidP="00A062B5">
      <w:pPr>
        <w:spacing w:line="216" w:lineRule="auto"/>
        <w:jc w:val="center"/>
        <w:rPr>
          <w:sz w:val="28"/>
          <w:szCs w:val="28"/>
        </w:rPr>
      </w:pPr>
      <w:r w:rsidRPr="00BB5D6B">
        <w:rPr>
          <w:b/>
          <w:bCs/>
          <w:sz w:val="28"/>
          <w:szCs w:val="28"/>
        </w:rPr>
        <w:t>и Контрольно-счетном органе Изобильненского городского округа Ставропольского края на 20</w:t>
      </w:r>
      <w:r w:rsidR="00071CFF">
        <w:rPr>
          <w:b/>
          <w:bCs/>
          <w:sz w:val="28"/>
          <w:szCs w:val="28"/>
        </w:rPr>
        <w:t>21</w:t>
      </w:r>
      <w:r w:rsidR="00124758">
        <w:rPr>
          <w:b/>
          <w:bCs/>
          <w:sz w:val="28"/>
          <w:szCs w:val="28"/>
        </w:rPr>
        <w:t>-202</w:t>
      </w:r>
      <w:r w:rsidR="00071CFF">
        <w:rPr>
          <w:b/>
          <w:bCs/>
          <w:sz w:val="28"/>
          <w:szCs w:val="28"/>
        </w:rPr>
        <w:t>5</w:t>
      </w:r>
      <w:r w:rsidRPr="00BB5D6B">
        <w:rPr>
          <w:b/>
          <w:bCs/>
          <w:sz w:val="28"/>
          <w:szCs w:val="28"/>
        </w:rPr>
        <w:t xml:space="preserve"> год</w:t>
      </w:r>
      <w:r w:rsidR="00124758">
        <w:rPr>
          <w:b/>
          <w:bCs/>
          <w:sz w:val="28"/>
          <w:szCs w:val="28"/>
        </w:rPr>
        <w:t>ы</w:t>
      </w:r>
    </w:p>
    <w:p w14:paraId="12C15DA8" w14:textId="77777777" w:rsidR="00EB7B9A" w:rsidRDefault="00EB7B9A" w:rsidP="00694AC4">
      <w:pPr>
        <w:jc w:val="both"/>
        <w:rPr>
          <w:sz w:val="28"/>
          <w:szCs w:val="28"/>
        </w:rPr>
      </w:pPr>
    </w:p>
    <w:p w14:paraId="1F32C05D" w14:textId="77777777" w:rsidR="00091B14" w:rsidRDefault="00BB5D6B" w:rsidP="00694AC4">
      <w:pPr>
        <w:ind w:firstLine="567"/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В соответствии с Федеральным законом от 25 декабря 2008 </w:t>
      </w:r>
      <w:r w:rsidR="00694AC4">
        <w:rPr>
          <w:sz w:val="28"/>
          <w:szCs w:val="28"/>
        </w:rPr>
        <w:t xml:space="preserve">года </w:t>
      </w:r>
      <w:r w:rsidR="00782C3F">
        <w:rPr>
          <w:sz w:val="28"/>
          <w:szCs w:val="28"/>
        </w:rPr>
        <w:t xml:space="preserve">                </w:t>
      </w:r>
      <w:r w:rsidR="00694AC4">
        <w:rPr>
          <w:sz w:val="28"/>
          <w:szCs w:val="28"/>
        </w:rPr>
        <w:t>№</w:t>
      </w:r>
      <w:r>
        <w:rPr>
          <w:sz w:val="28"/>
          <w:szCs w:val="28"/>
        </w:rPr>
        <w:t>273-</w:t>
      </w:r>
      <w:r w:rsidR="00FF5C60">
        <w:rPr>
          <w:sz w:val="28"/>
          <w:szCs w:val="28"/>
        </w:rPr>
        <w:t>Ф</w:t>
      </w:r>
      <w:r>
        <w:rPr>
          <w:sz w:val="28"/>
          <w:szCs w:val="28"/>
        </w:rPr>
        <w:t>З «О противодействии коррупции»</w:t>
      </w:r>
      <w:r w:rsidRPr="00BB5D6B">
        <w:rPr>
          <w:sz w:val="28"/>
          <w:szCs w:val="28"/>
        </w:rPr>
        <w:t xml:space="preserve">, Федеральным законом от </w:t>
      </w:r>
      <w:r w:rsidR="00782C3F">
        <w:rPr>
          <w:sz w:val="28"/>
          <w:szCs w:val="28"/>
        </w:rPr>
        <w:t xml:space="preserve">         </w:t>
      </w:r>
      <w:r w:rsidRPr="00BB5D6B">
        <w:rPr>
          <w:sz w:val="28"/>
          <w:szCs w:val="28"/>
        </w:rPr>
        <w:t>02</w:t>
      </w:r>
      <w:r w:rsidR="00694AC4">
        <w:rPr>
          <w:sz w:val="28"/>
          <w:szCs w:val="28"/>
        </w:rPr>
        <w:t xml:space="preserve"> марта 2007 года №</w:t>
      </w:r>
      <w:r>
        <w:rPr>
          <w:sz w:val="28"/>
          <w:szCs w:val="28"/>
        </w:rPr>
        <w:t>25-ФЗ «</w:t>
      </w:r>
      <w:r w:rsidRPr="00BB5D6B">
        <w:rPr>
          <w:sz w:val="28"/>
          <w:szCs w:val="28"/>
        </w:rPr>
        <w:t>О муницип</w:t>
      </w:r>
      <w:r>
        <w:rPr>
          <w:sz w:val="28"/>
          <w:szCs w:val="28"/>
        </w:rPr>
        <w:t>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Pr="00BB5D6B">
        <w:rPr>
          <w:sz w:val="28"/>
          <w:szCs w:val="28"/>
        </w:rPr>
        <w:t>, в целях реализации постановления Правительства Ставропольского к</w:t>
      </w:r>
      <w:r w:rsidR="00694AC4">
        <w:rPr>
          <w:sz w:val="28"/>
          <w:szCs w:val="28"/>
        </w:rPr>
        <w:t xml:space="preserve">рая от </w:t>
      </w:r>
      <w:r w:rsidR="00071CFF">
        <w:rPr>
          <w:sz w:val="28"/>
          <w:szCs w:val="28"/>
        </w:rPr>
        <w:t>25</w:t>
      </w:r>
      <w:r w:rsidR="00694AC4">
        <w:rPr>
          <w:sz w:val="28"/>
          <w:szCs w:val="28"/>
        </w:rPr>
        <w:t xml:space="preserve"> </w:t>
      </w:r>
      <w:r w:rsidR="00071CFF">
        <w:rPr>
          <w:sz w:val="28"/>
          <w:szCs w:val="28"/>
        </w:rPr>
        <w:t xml:space="preserve">декабря </w:t>
      </w:r>
      <w:r w:rsidR="00694AC4">
        <w:rPr>
          <w:sz w:val="28"/>
          <w:szCs w:val="28"/>
        </w:rPr>
        <w:t>20</w:t>
      </w:r>
      <w:r w:rsidR="00071CFF">
        <w:rPr>
          <w:sz w:val="28"/>
          <w:szCs w:val="28"/>
        </w:rPr>
        <w:t>20</w:t>
      </w:r>
      <w:r w:rsidR="00694AC4">
        <w:rPr>
          <w:sz w:val="28"/>
          <w:szCs w:val="28"/>
        </w:rPr>
        <w:t xml:space="preserve"> года №</w:t>
      </w:r>
      <w:r w:rsidR="00071CFF">
        <w:rPr>
          <w:sz w:val="28"/>
          <w:szCs w:val="28"/>
        </w:rPr>
        <w:t>700</w:t>
      </w:r>
      <w:r>
        <w:rPr>
          <w:sz w:val="28"/>
          <w:szCs w:val="28"/>
        </w:rPr>
        <w:t>-п «</w:t>
      </w:r>
      <w:r w:rsidRPr="00BB5D6B">
        <w:rPr>
          <w:sz w:val="28"/>
          <w:szCs w:val="28"/>
        </w:rPr>
        <w:t>Об утверждении программы противоде</w:t>
      </w:r>
      <w:r w:rsidRPr="00BB5D6B">
        <w:rPr>
          <w:sz w:val="28"/>
          <w:szCs w:val="28"/>
        </w:rPr>
        <w:t>й</w:t>
      </w:r>
      <w:r w:rsidRPr="00BB5D6B">
        <w:rPr>
          <w:sz w:val="28"/>
          <w:szCs w:val="28"/>
        </w:rPr>
        <w:t>ствия коррупции в Ставропольском крае на 20</w:t>
      </w:r>
      <w:r w:rsidR="00071CFF">
        <w:rPr>
          <w:sz w:val="28"/>
          <w:szCs w:val="28"/>
        </w:rPr>
        <w:t>21</w:t>
      </w:r>
      <w:r w:rsidRPr="00BB5D6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71CF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14:paraId="790A6A73" w14:textId="77777777" w:rsidR="00BB5D6B" w:rsidRDefault="00BB5D6B" w:rsidP="00A227DF">
      <w:pPr>
        <w:jc w:val="both"/>
        <w:rPr>
          <w:sz w:val="28"/>
          <w:szCs w:val="28"/>
        </w:rPr>
      </w:pPr>
    </w:p>
    <w:p w14:paraId="1FA2C699" w14:textId="77777777"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14:paraId="42A9A922" w14:textId="77777777" w:rsidR="00A227DF" w:rsidRDefault="00A227DF" w:rsidP="00A227DF">
      <w:pPr>
        <w:jc w:val="both"/>
        <w:rPr>
          <w:sz w:val="28"/>
          <w:szCs w:val="28"/>
        </w:rPr>
      </w:pPr>
    </w:p>
    <w:p w14:paraId="01CA571F" w14:textId="77777777" w:rsidR="00A227DF" w:rsidRDefault="00EB7B9A" w:rsidP="00694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BB5D6B">
        <w:rPr>
          <w:sz w:val="28"/>
          <w:szCs w:val="28"/>
        </w:rPr>
        <w:t xml:space="preserve">ый </w:t>
      </w:r>
      <w:r w:rsidR="00BB5D6B" w:rsidRPr="00BB5D6B">
        <w:rPr>
          <w:sz w:val="28"/>
          <w:szCs w:val="28"/>
        </w:rPr>
        <w:t>План мероприятий по противодействию ко</w:t>
      </w:r>
      <w:r w:rsidR="00BB5D6B" w:rsidRPr="00BB5D6B">
        <w:rPr>
          <w:sz w:val="28"/>
          <w:szCs w:val="28"/>
        </w:rPr>
        <w:t>р</w:t>
      </w:r>
      <w:r w:rsidR="00BB5D6B" w:rsidRPr="00BB5D6B">
        <w:rPr>
          <w:sz w:val="28"/>
          <w:szCs w:val="28"/>
        </w:rPr>
        <w:t>рупции в Думе Изобильненского городского округа Ставропольского края и Контрольно-счетном органе Изобильненского городского округа Ставр</w:t>
      </w:r>
      <w:r w:rsidR="00BB5D6B" w:rsidRPr="00BB5D6B">
        <w:rPr>
          <w:sz w:val="28"/>
          <w:szCs w:val="28"/>
        </w:rPr>
        <w:t>о</w:t>
      </w:r>
      <w:r w:rsidR="00BB5D6B" w:rsidRPr="00BB5D6B">
        <w:rPr>
          <w:sz w:val="28"/>
          <w:szCs w:val="28"/>
        </w:rPr>
        <w:t xml:space="preserve">польского края на </w:t>
      </w:r>
      <w:r w:rsidR="00071CFF" w:rsidRPr="00071CFF">
        <w:rPr>
          <w:sz w:val="28"/>
          <w:szCs w:val="28"/>
        </w:rPr>
        <w:t>2021-2025</w:t>
      </w:r>
      <w:r w:rsidR="00071CFF">
        <w:rPr>
          <w:sz w:val="28"/>
          <w:szCs w:val="28"/>
        </w:rPr>
        <w:t xml:space="preserve"> </w:t>
      </w:r>
      <w:r w:rsidR="00BB5D6B" w:rsidRPr="00BB5D6B">
        <w:rPr>
          <w:sz w:val="28"/>
          <w:szCs w:val="28"/>
        </w:rPr>
        <w:t>год</w:t>
      </w:r>
      <w:r w:rsidR="00124758">
        <w:rPr>
          <w:sz w:val="28"/>
          <w:szCs w:val="28"/>
        </w:rPr>
        <w:t>ы</w:t>
      </w:r>
      <w:r w:rsidR="00A227DF">
        <w:rPr>
          <w:sz w:val="28"/>
          <w:szCs w:val="28"/>
        </w:rPr>
        <w:t>.</w:t>
      </w:r>
    </w:p>
    <w:p w14:paraId="4A7CE49A" w14:textId="77777777" w:rsidR="00C50A40" w:rsidRDefault="00C50A40" w:rsidP="00694AC4">
      <w:pPr>
        <w:ind w:firstLine="567"/>
        <w:jc w:val="both"/>
        <w:rPr>
          <w:sz w:val="28"/>
          <w:szCs w:val="28"/>
        </w:rPr>
      </w:pPr>
    </w:p>
    <w:p w14:paraId="345AC576" w14:textId="77777777" w:rsidR="00EB7B9A" w:rsidRDefault="00E10AB6" w:rsidP="00694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B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071CFF">
        <w:rPr>
          <w:sz w:val="28"/>
          <w:szCs w:val="28"/>
        </w:rPr>
        <w:t>Косенко М.Г.</w:t>
      </w:r>
    </w:p>
    <w:p w14:paraId="1955FE5C" w14:textId="77777777" w:rsidR="00EB7B9A" w:rsidRDefault="00EB7B9A" w:rsidP="00694AC4">
      <w:pPr>
        <w:ind w:firstLine="567"/>
        <w:jc w:val="both"/>
        <w:rPr>
          <w:sz w:val="28"/>
          <w:szCs w:val="28"/>
        </w:rPr>
      </w:pPr>
    </w:p>
    <w:p w14:paraId="130BD5A2" w14:textId="77777777" w:rsidR="00EB7B9A" w:rsidRDefault="00E10AB6" w:rsidP="00694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14:paraId="480F62E5" w14:textId="77777777" w:rsidR="000243D2" w:rsidRDefault="000243D2" w:rsidP="00A43A08">
      <w:pPr>
        <w:jc w:val="right"/>
        <w:rPr>
          <w:sz w:val="28"/>
          <w:szCs w:val="28"/>
        </w:rPr>
      </w:pPr>
    </w:p>
    <w:p w14:paraId="1151CA21" w14:textId="77777777" w:rsidR="000243D2" w:rsidRDefault="000243D2" w:rsidP="00A43A08">
      <w:pPr>
        <w:jc w:val="right"/>
        <w:rPr>
          <w:sz w:val="28"/>
          <w:szCs w:val="28"/>
        </w:rPr>
      </w:pPr>
    </w:p>
    <w:p w14:paraId="09C40CCA" w14:textId="77777777" w:rsidR="000243D2" w:rsidRDefault="000243D2" w:rsidP="00A43A08">
      <w:pPr>
        <w:jc w:val="right"/>
        <w:rPr>
          <w:sz w:val="28"/>
          <w:szCs w:val="28"/>
        </w:rPr>
      </w:pPr>
    </w:p>
    <w:p w14:paraId="412B48B8" w14:textId="77777777"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3491A28C" w14:textId="77777777" w:rsidR="00AD5471" w:rsidRDefault="00AD5471" w:rsidP="008922AF">
      <w:pPr>
        <w:jc w:val="right"/>
        <w:rPr>
          <w:sz w:val="28"/>
          <w:szCs w:val="28"/>
        </w:rPr>
      </w:pPr>
    </w:p>
    <w:p w14:paraId="52159752" w14:textId="77777777" w:rsidR="008E2108" w:rsidRDefault="008E2108" w:rsidP="008922AF">
      <w:pPr>
        <w:jc w:val="right"/>
        <w:rPr>
          <w:sz w:val="28"/>
          <w:szCs w:val="28"/>
        </w:rPr>
        <w:sectPr w:rsidR="008E2108" w:rsidSect="00782C3F">
          <w:head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470"/>
        <w:gridCol w:w="4564"/>
      </w:tblGrid>
      <w:tr w:rsidR="008E2108" w:rsidRPr="008E2108" w14:paraId="5005FF15" w14:textId="77777777" w:rsidTr="0097618A">
        <w:tc>
          <w:tcPr>
            <w:tcW w:w="5778" w:type="dxa"/>
            <w:shd w:val="clear" w:color="auto" w:fill="auto"/>
          </w:tcPr>
          <w:p w14:paraId="215B030D" w14:textId="77777777" w:rsidR="008E2108" w:rsidRPr="008E2108" w:rsidRDefault="008E2108" w:rsidP="008E2108">
            <w:pPr>
              <w:keepNext/>
              <w:spacing w:line="18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14:paraId="3B90D088" w14:textId="77777777" w:rsidR="008E2108" w:rsidRPr="008E2108" w:rsidRDefault="008E2108" w:rsidP="008E2108">
            <w:pPr>
              <w:keepNext/>
              <w:spacing w:line="180" w:lineRule="auto"/>
              <w:outlineLvl w:val="0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УТВЕРЖДЕН</w:t>
            </w:r>
          </w:p>
          <w:p w14:paraId="3D9CBDD5" w14:textId="77777777" w:rsidR="008E2108" w:rsidRPr="008E2108" w:rsidRDefault="008E2108" w:rsidP="008E210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14:paraId="412B78B5" w14:textId="77777777" w:rsidR="008E2108" w:rsidRPr="008E2108" w:rsidRDefault="008E2108" w:rsidP="008E210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14:paraId="3BC299E9" w14:textId="77777777" w:rsidR="008E2108" w:rsidRPr="008E2108" w:rsidRDefault="008E2108" w:rsidP="008E210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14:paraId="33975789" w14:textId="77777777" w:rsidR="008E2108" w:rsidRPr="008E2108" w:rsidRDefault="008E2108" w:rsidP="008E210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от 28 декабря 2020 года №14</w:t>
            </w:r>
          </w:p>
        </w:tc>
      </w:tr>
    </w:tbl>
    <w:p w14:paraId="11179A14" w14:textId="77777777" w:rsidR="008E2108" w:rsidRPr="008E2108" w:rsidRDefault="008E2108" w:rsidP="008E2108">
      <w:pPr>
        <w:spacing w:line="180" w:lineRule="auto"/>
        <w:jc w:val="right"/>
        <w:rPr>
          <w:sz w:val="28"/>
          <w:szCs w:val="28"/>
        </w:rPr>
      </w:pPr>
    </w:p>
    <w:p w14:paraId="517EB5C0" w14:textId="77777777" w:rsidR="008E2108" w:rsidRPr="008E2108" w:rsidRDefault="008E2108" w:rsidP="008E2108">
      <w:pPr>
        <w:spacing w:line="180" w:lineRule="auto"/>
        <w:jc w:val="right"/>
        <w:rPr>
          <w:sz w:val="28"/>
          <w:szCs w:val="28"/>
        </w:rPr>
      </w:pPr>
    </w:p>
    <w:p w14:paraId="050F6158" w14:textId="77777777" w:rsidR="008E2108" w:rsidRPr="008E2108" w:rsidRDefault="008E2108" w:rsidP="008E2108">
      <w:pPr>
        <w:spacing w:line="180" w:lineRule="auto"/>
        <w:jc w:val="right"/>
        <w:rPr>
          <w:sz w:val="28"/>
          <w:szCs w:val="28"/>
        </w:rPr>
      </w:pPr>
    </w:p>
    <w:p w14:paraId="3A16113C" w14:textId="77777777" w:rsidR="008E2108" w:rsidRPr="008E2108" w:rsidRDefault="008E2108" w:rsidP="008E2108">
      <w:pPr>
        <w:autoSpaceDE w:val="0"/>
        <w:autoSpaceDN w:val="0"/>
        <w:adjustRightInd w:val="0"/>
        <w:spacing w:line="180" w:lineRule="auto"/>
        <w:jc w:val="center"/>
        <w:rPr>
          <w:b/>
          <w:bCs/>
          <w:sz w:val="28"/>
          <w:szCs w:val="28"/>
        </w:rPr>
      </w:pPr>
      <w:r w:rsidRPr="008E2108">
        <w:rPr>
          <w:b/>
          <w:bCs/>
          <w:sz w:val="28"/>
          <w:szCs w:val="28"/>
        </w:rPr>
        <w:t>План мероприятий по противодействию коррупции в Думе Изобильненского городского округа Ставропольского края и Контрольно-счетном органе Изобильненского городского округа Ставропольского края на 2021-2025 годы</w:t>
      </w:r>
    </w:p>
    <w:p w14:paraId="7BA00156" w14:textId="77777777" w:rsidR="008E2108" w:rsidRPr="008E2108" w:rsidRDefault="008E2108" w:rsidP="008E2108">
      <w:pPr>
        <w:autoSpaceDE w:val="0"/>
        <w:autoSpaceDN w:val="0"/>
        <w:adjustRightInd w:val="0"/>
        <w:spacing w:line="18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8E2108" w:rsidRPr="008E2108" w14:paraId="20F003FC" w14:textId="77777777" w:rsidTr="0097618A">
        <w:tc>
          <w:tcPr>
            <w:tcW w:w="817" w:type="dxa"/>
            <w:shd w:val="clear" w:color="auto" w:fill="auto"/>
          </w:tcPr>
          <w:p w14:paraId="44603894" w14:textId="77777777" w:rsidR="008E2108" w:rsidRPr="008E2108" w:rsidRDefault="008E2108" w:rsidP="008E2108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>№</w:t>
            </w:r>
          </w:p>
          <w:p w14:paraId="3A6754D1" w14:textId="77777777" w:rsidR="008E2108" w:rsidRPr="008E2108" w:rsidRDefault="008E2108" w:rsidP="008E2108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2DA19B" w14:textId="77777777" w:rsidR="008E2108" w:rsidRPr="008E2108" w:rsidRDefault="008E2108" w:rsidP="008E2108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D7C51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 xml:space="preserve">Срок </w:t>
            </w:r>
          </w:p>
          <w:p w14:paraId="72B7146D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>исполнения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97941A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 xml:space="preserve">Ответственные </w:t>
            </w:r>
          </w:p>
          <w:p w14:paraId="7619A90C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sz w:val="26"/>
                <w:szCs w:val="26"/>
              </w:rPr>
              <w:t>исполнители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771816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6"/>
                <w:szCs w:val="26"/>
              </w:rPr>
            </w:pPr>
            <w:r w:rsidRPr="008E2108">
              <w:rPr>
                <w:rFonts w:eastAsia="Calibri"/>
                <w:sz w:val="26"/>
                <w:szCs w:val="26"/>
              </w:rPr>
              <w:t xml:space="preserve">Ожидаемый результат </w:t>
            </w:r>
          </w:p>
          <w:p w14:paraId="60E3DF07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6"/>
                <w:szCs w:val="26"/>
              </w:rPr>
            </w:pPr>
            <w:r w:rsidRPr="008E2108">
              <w:rPr>
                <w:rFonts w:eastAsia="Calibri"/>
                <w:sz w:val="26"/>
                <w:szCs w:val="26"/>
              </w:rPr>
              <w:t>реализации мероприятия</w:t>
            </w:r>
          </w:p>
        </w:tc>
      </w:tr>
    </w:tbl>
    <w:p w14:paraId="32D5985D" w14:textId="77777777" w:rsidR="008E2108" w:rsidRPr="008E2108" w:rsidRDefault="008E2108" w:rsidP="008E2108">
      <w:pPr>
        <w:spacing w:line="180" w:lineRule="auto"/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8E2108" w:rsidRPr="008E2108" w14:paraId="6CED3013" w14:textId="77777777" w:rsidTr="0097618A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742FC0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FCA927E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62EDB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345C4A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96A96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5</w:t>
            </w:r>
          </w:p>
        </w:tc>
      </w:tr>
      <w:tr w:rsidR="008E2108" w:rsidRPr="008E2108" w14:paraId="0B403AFA" w14:textId="77777777" w:rsidTr="0097618A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456E" w14:textId="77777777" w:rsidR="008E2108" w:rsidRPr="008E2108" w:rsidRDefault="008E2108" w:rsidP="008E2108">
            <w:pPr>
              <w:spacing w:line="180" w:lineRule="auto"/>
              <w:jc w:val="center"/>
              <w:rPr>
                <w:sz w:val="16"/>
                <w:szCs w:val="16"/>
              </w:rPr>
            </w:pPr>
          </w:p>
          <w:p w14:paraId="3C2688F8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 Меры по нормативно-правовому обеспечению противодействия коррупции</w:t>
            </w:r>
          </w:p>
          <w:p w14:paraId="2D615D2C" w14:textId="77777777" w:rsidR="008E2108" w:rsidRPr="008E2108" w:rsidRDefault="008E2108" w:rsidP="008E2108">
            <w:pPr>
              <w:spacing w:line="180" w:lineRule="auto"/>
              <w:rPr>
                <w:sz w:val="8"/>
              </w:rPr>
            </w:pPr>
          </w:p>
        </w:tc>
      </w:tr>
      <w:tr w:rsidR="008E2108" w:rsidRPr="008E2108" w14:paraId="483D7477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421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5752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</w:rPr>
            </w:pPr>
            <w:r w:rsidRPr="008E2108">
              <w:rPr>
                <w:sz w:val="28"/>
              </w:rPr>
              <w:t>Обеспечение соответствия муниципальных правовых актов Думы Изобильненского городского округа Ставропольского края, председателя Думы Изобильненского городского округа Ставропольского края (далее - муниципальные правовые акты), направленных на обеспечение противодействия коррупции законодательству Российской Федерации и Ставропольского края</w:t>
            </w:r>
          </w:p>
          <w:p w14:paraId="22E4DA21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E8D9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A3E7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отдел по организационному обеспечению деятельности Думы Изобильненского городского округа Ставропольского края (далее – отдел по организационному обеспечению деятельности Думы, Дума городского округа) </w:t>
            </w:r>
          </w:p>
          <w:p w14:paraId="7B398AF0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17F7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</w:rPr>
            </w:pPr>
            <w:r w:rsidRPr="008E2108">
              <w:rPr>
                <w:sz w:val="28"/>
                <w:szCs w:val="28"/>
              </w:rPr>
              <w:t xml:space="preserve">приведение нормативной правовой базы Изобильненского городского округа Ставропольского края в области противодействия коррупции в соответствие с законодательством </w:t>
            </w:r>
            <w:r w:rsidRPr="008E2108">
              <w:rPr>
                <w:sz w:val="28"/>
              </w:rPr>
              <w:t>Российской Федерации и Ставропольского края</w:t>
            </w:r>
          </w:p>
          <w:p w14:paraId="71684574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8E2108" w:rsidRPr="008E2108" w14:paraId="1BAABF29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E6D9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0912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антикоррупционной экспертизы проектов муниципальных нормативных правовых актов, мониторинг и приведение в соответствие с требованиями антикоррупционного законодательства действующих муниципальных правовых актов</w:t>
            </w:r>
          </w:p>
          <w:p w14:paraId="010AC34C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E03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CB97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8E2108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14:paraId="01DF3FE1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  <w:p w14:paraId="6CA258A0" w14:textId="77777777" w:rsidR="008E2108" w:rsidRPr="008E2108" w:rsidRDefault="008E2108" w:rsidP="008E2108">
            <w:pPr>
              <w:spacing w:line="180" w:lineRule="auto"/>
              <w:jc w:val="both"/>
              <w:rPr>
                <w:spacing w:val="-4"/>
                <w:sz w:val="28"/>
                <w:szCs w:val="28"/>
              </w:rPr>
            </w:pPr>
            <w:r w:rsidRPr="008E2108">
              <w:rPr>
                <w:bCs/>
                <w:spacing w:val="-4"/>
                <w:sz w:val="28"/>
                <w:szCs w:val="28"/>
              </w:rPr>
              <w:t xml:space="preserve">комитет по вопросам законности и местного самоуправления Думы городского округа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F3AE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 xml:space="preserve">выявление и устранение коррупциогенных факторов в проектах муниципальных нормативных правовых актов и нормативных правовых актах, </w:t>
            </w:r>
            <w:r w:rsidRPr="008E2108">
              <w:rPr>
                <w:sz w:val="28"/>
                <w:szCs w:val="28"/>
              </w:rPr>
              <w:t>приведение их в соответствие с требованиями антикоррупционного законодательства</w:t>
            </w:r>
          </w:p>
          <w:p w14:paraId="434726DD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</w:pPr>
          </w:p>
        </w:tc>
      </w:tr>
      <w:tr w:rsidR="008E2108" w:rsidRPr="008E2108" w14:paraId="4F3DE2E3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375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442C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должностных лиц Думы городского округа, Контрольно-счетного органа Изобильненского городского округа Ставропольского края (далее – Контрольно-счетный орган городского округа)</w:t>
            </w:r>
          </w:p>
          <w:p w14:paraId="64F2F75E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BD00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ежегодно, но не реже одного раза в квартал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A082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8E2108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14:paraId="70E59090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  <w:p w14:paraId="31E7CF63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bCs/>
                <w:sz w:val="28"/>
                <w:szCs w:val="28"/>
              </w:rPr>
              <w:t xml:space="preserve">председатель Контрольно-счетного органа </w:t>
            </w:r>
            <w:r w:rsidRPr="008E2108">
              <w:rPr>
                <w:sz w:val="28"/>
                <w:szCs w:val="28"/>
              </w:rPr>
              <w:t>Изобильненского городского округа Ставропольского края (далее – председатель Контрольно-счетного органа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D22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</w:t>
            </w:r>
          </w:p>
          <w:p w14:paraId="518AA738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8E2108" w:rsidRPr="008E2108" w14:paraId="51713778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0C9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96F5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обучающих совещаний, индивидуальных консультаций с депутатами Думы городского округа по вопросам противодействия коррупции</w:t>
            </w:r>
          </w:p>
          <w:p w14:paraId="1142307D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EC1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необходи-мости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6560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8E2108">
              <w:rPr>
                <w:bCs/>
                <w:sz w:val="28"/>
                <w:szCs w:val="28"/>
              </w:rPr>
              <w:t>управляющий делами Думы Изобильненского городского округа Ставропольского края (далее - управляющий делами Думы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  <w:r w:rsidRPr="008E2108">
              <w:rPr>
                <w:bCs/>
                <w:sz w:val="28"/>
                <w:szCs w:val="28"/>
              </w:rPr>
              <w:t>)</w:t>
            </w:r>
          </w:p>
          <w:p w14:paraId="6CF0F0DC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18"/>
                <w:szCs w:val="18"/>
              </w:rPr>
            </w:pPr>
          </w:p>
          <w:p w14:paraId="725511B8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8E2108">
              <w:rPr>
                <w:bCs/>
                <w:sz w:val="28"/>
                <w:szCs w:val="28"/>
              </w:rPr>
              <w:t>начальник отдела по организационному обеспечению деятельности Думы Изобильненского городского округа Ставропольского края (далее - начальник отдела по организационному обеспечению деятельности Думы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  <w:r w:rsidRPr="008E2108">
              <w:rPr>
                <w:bCs/>
                <w:sz w:val="28"/>
                <w:szCs w:val="28"/>
              </w:rPr>
              <w:t>)</w:t>
            </w:r>
          </w:p>
          <w:p w14:paraId="4495ABF7" w14:textId="77777777" w:rsidR="008E2108" w:rsidRPr="008E2108" w:rsidRDefault="008E2108" w:rsidP="008E2108">
            <w:pPr>
              <w:spacing w:line="1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00C4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уровня антикоррупционного сознания депутатов Думы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8E2108" w:rsidRPr="008E2108" w14:paraId="6C3DC713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CF6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C5CF" w14:textId="77777777" w:rsidR="008E2108" w:rsidRPr="008E2108" w:rsidRDefault="008E2108" w:rsidP="008E2108">
            <w:pPr>
              <w:spacing w:line="180" w:lineRule="auto"/>
              <w:jc w:val="both"/>
              <w:rPr>
                <w:sz w:val="18"/>
                <w:szCs w:val="28"/>
              </w:rPr>
            </w:pPr>
            <w:r w:rsidRPr="008E2108">
              <w:rPr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C8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A2EE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начальник отдела по организационному обеспечению деятельности Думы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5B28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8E2108" w:rsidRPr="008E2108" w14:paraId="40E82552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10E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12A9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D0E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3E1C" w14:textId="77777777" w:rsidR="008E2108" w:rsidRPr="008E2108" w:rsidRDefault="008E2108" w:rsidP="008E210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977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2108" w:rsidRPr="008E2108" w14:paraId="1269A78E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9A40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4C76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обучающих занятий с муниципальными служащими по вопросам противодействия коррупции</w:t>
            </w:r>
          </w:p>
          <w:p w14:paraId="55102215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69F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585D0" w14:textId="77777777" w:rsidR="008E2108" w:rsidRPr="008E2108" w:rsidRDefault="008E2108" w:rsidP="008E2108">
            <w:pPr>
              <w:spacing w:line="180" w:lineRule="auto"/>
              <w:jc w:val="both"/>
            </w:pPr>
            <w:r w:rsidRPr="008E2108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6409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уровня антикоррупционного сознания муниципальных служащих</w:t>
            </w:r>
            <w:r w:rsidRPr="008E2108">
              <w:rPr>
                <w:sz w:val="28"/>
                <w:szCs w:val="28"/>
              </w:rPr>
              <w:t xml:space="preserve"> </w:t>
            </w:r>
          </w:p>
        </w:tc>
      </w:tr>
      <w:tr w:rsidR="008E2108" w:rsidRPr="008E2108" w14:paraId="7A0F1124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DB6D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1.7.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6885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Актуализация перечня должностей муниципальной службы Думы городского округа и Контрольно-счетного органа городского округа, наиболее подверженных коррупционным рискам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671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E712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9833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обеспечение соблюдения ограничений и </w:t>
            </w:r>
            <w:r w:rsidRPr="008E2108">
              <w:rPr>
                <w:rFonts w:eastAsia="Calibri"/>
                <w:sz w:val="28"/>
                <w:szCs w:val="28"/>
              </w:rPr>
              <w:t>запретов, установленных в целях противодействия коррупции муниципальными служащими,</w:t>
            </w:r>
            <w:r w:rsidRPr="008E21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E2108">
              <w:rPr>
                <w:rFonts w:eastAsia="Calibri"/>
                <w:sz w:val="28"/>
                <w:szCs w:val="28"/>
              </w:rPr>
              <w:t>замещающими должности муниципальной службы, замещение которых связано с коррупционным и рисками</w:t>
            </w:r>
          </w:p>
          <w:p w14:paraId="6C259D43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</w:pPr>
          </w:p>
        </w:tc>
      </w:tr>
      <w:tr w:rsidR="008E2108" w:rsidRPr="008E2108" w14:paraId="240D7897" w14:textId="77777777" w:rsidTr="0097618A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9162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 Совершенствование механизмов муниципального управления в целях противодействия коррупции</w:t>
            </w:r>
          </w:p>
          <w:p w14:paraId="50032774" w14:textId="77777777" w:rsidR="008E2108" w:rsidRPr="008E2108" w:rsidRDefault="008E2108" w:rsidP="008E2108">
            <w:pPr>
              <w:spacing w:line="180" w:lineRule="auto"/>
            </w:pPr>
          </w:p>
        </w:tc>
      </w:tr>
      <w:tr w:rsidR="008E2108" w:rsidRPr="008E2108" w14:paraId="406082A3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FE77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EB42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Взаимодействие Думы городского округа и Контрольно-счетного органа городского округа с правоохранительными органами в сфере противодействия коррупции</w:t>
            </w:r>
          </w:p>
          <w:p w14:paraId="2ED2F627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125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18C7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отдел по организационному обеспечению деятельности Думы</w:t>
            </w:r>
          </w:p>
          <w:p w14:paraId="1769524D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14:paraId="3E871CC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Контрольно-счетный орган городского округа</w:t>
            </w:r>
          </w:p>
          <w:p w14:paraId="6068D397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3002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эффективности мер противодействия коррупции</w:t>
            </w:r>
          </w:p>
        </w:tc>
      </w:tr>
      <w:tr w:rsidR="008E2108" w:rsidRPr="008E2108" w14:paraId="00B60766" w14:textId="77777777" w:rsidTr="0097618A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6CB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CAC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Направление в прокуратуру Изобильненского района решений Думы городского округа и их проектов, а также исполнение иных обязательств по Соглашению между Думой Изобильненского городского округа Ставропольского края и прокуратурой Изобильненского района Ставропольского края о взаимодействии в сфере обеспечения единого правового пространства </w:t>
            </w:r>
          </w:p>
          <w:p w14:paraId="05E91E80" w14:textId="77777777" w:rsidR="008E2108" w:rsidRPr="008E2108" w:rsidRDefault="008E2108" w:rsidP="008E2108">
            <w:pPr>
              <w:spacing w:line="180" w:lineRule="auto"/>
              <w:jc w:val="both"/>
              <w:rPr>
                <w:sz w:val="16"/>
                <w:szCs w:val="28"/>
              </w:rPr>
            </w:pPr>
          </w:p>
          <w:p w14:paraId="5B43C9EC" w14:textId="77777777" w:rsidR="008E2108" w:rsidRPr="008E2108" w:rsidRDefault="008E2108" w:rsidP="008E2108">
            <w:pPr>
              <w:spacing w:line="180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502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E352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управляющий делами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98C1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эффективности мер противодействия коррупции</w:t>
            </w:r>
          </w:p>
        </w:tc>
      </w:tr>
      <w:tr w:rsidR="008E2108" w:rsidRPr="008E2108" w14:paraId="67B71B66" w14:textId="77777777" w:rsidTr="0097618A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7B17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138C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наполнения и актуализации в соответствии с установленными требованиями подразделов, посвященных противодействию коррупции на официальном сайте Думы Изобильненского городского округа Ставропольского края в информационно-телекоммуникационной сети «Интернет» (далее – официальный сайт), размещение актуальной информации о противодействии коррупции на информационных стендах</w:t>
            </w:r>
          </w:p>
          <w:p w14:paraId="5613C045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14:paraId="4EC3EBCF" w14:textId="77777777" w:rsidR="008E2108" w:rsidRPr="008E2108" w:rsidRDefault="008E2108" w:rsidP="008E2108">
            <w:pPr>
              <w:spacing w:line="180" w:lineRule="auto"/>
              <w:jc w:val="both"/>
              <w:rPr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4EB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DA77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14:paraId="0328E259" w14:textId="77777777" w:rsidR="008E2108" w:rsidRPr="008E2108" w:rsidRDefault="008E2108" w:rsidP="008E2108">
            <w:pPr>
              <w:spacing w:line="18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1F03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обеспечение свободного доступа к информации о деятельности Думы городского округа, Контрольно-счетного органа городского округа</w:t>
            </w:r>
          </w:p>
          <w:p w14:paraId="18329627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8E2108" w:rsidRPr="008E2108" w14:paraId="0C75512C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11F6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F882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Размещение проектов нормативных правовых актов на официальном сайте в соответствующем подразделе для проведения независимой антикоррупционной экспертизы</w:t>
            </w:r>
          </w:p>
          <w:p w14:paraId="18EE9408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  <w:p w14:paraId="13B1B39A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D35E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8E5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консультант аппарата Думы Изобильненского городского округа Ставропольского края (далее – консультант аппарата Думы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A875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 xml:space="preserve">обеспечение возможности проведения независимой антикоррупционной проектов нормативных правовых актов </w:t>
            </w:r>
          </w:p>
        </w:tc>
      </w:tr>
      <w:tr w:rsidR="008E2108" w:rsidRPr="008E2108" w14:paraId="5AD01876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AF19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08B5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pacing w:val="-4"/>
                <w:sz w:val="28"/>
                <w:szCs w:val="28"/>
              </w:rPr>
            </w:pPr>
            <w:r w:rsidRPr="008E2108">
              <w:rPr>
                <w:spacing w:val="-4"/>
                <w:sz w:val="28"/>
                <w:szCs w:val="28"/>
              </w:rPr>
              <w:t>Оказание консультативной помощи депутатам Думы городского округа по подготовке 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 (супругов) и несовершеннолетних детей для представления Губернатору Ставропольского края</w:t>
            </w:r>
          </w:p>
          <w:p w14:paraId="41EBCB31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DC90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37E9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B6F2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обеспечение исполнения депутатами Думы городского округа обязанности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8E2108" w:rsidRPr="008E2108" w14:paraId="0115664F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749B2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21E8" w14:textId="77777777" w:rsidR="008E2108" w:rsidRPr="008E2108" w:rsidRDefault="008E2108" w:rsidP="008E2108">
            <w:pPr>
              <w:spacing w:line="180" w:lineRule="auto"/>
              <w:jc w:val="both"/>
            </w:pPr>
            <w:r w:rsidRPr="008E2108">
              <w:rPr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</w:t>
            </w:r>
            <w:r w:rsidRPr="008E2108">
              <w:rPr>
                <w:i/>
                <w:iCs/>
                <w:sz w:val="28"/>
                <w:szCs w:val="28"/>
              </w:rPr>
              <w:t xml:space="preserve">, </w:t>
            </w:r>
            <w:r w:rsidRPr="008E2108">
              <w:rPr>
                <w:sz w:val="28"/>
                <w:szCs w:val="28"/>
              </w:rPr>
              <w:t>представленных депутатами Думы городского округа (в том числе их уточнений)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9F05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  <w:shd w:val="clear" w:color="auto" w:fill="FFFFFF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3F35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  <w:p w14:paraId="229ABD88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565C5C0" w14:textId="77777777" w:rsidR="008E2108" w:rsidRPr="008E2108" w:rsidRDefault="008E2108" w:rsidP="008E2108">
            <w:pPr>
              <w:spacing w:line="180" w:lineRule="auto"/>
              <w:jc w:val="both"/>
            </w:pPr>
            <w:r w:rsidRPr="008E2108">
              <w:rPr>
                <w:sz w:val="28"/>
                <w:szCs w:val="28"/>
              </w:rPr>
              <w:t>консультант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2B32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депутатами Думы городского округа, ограничений и запретов, предусмотренных законодательством о противодействии коррупции</w:t>
            </w:r>
          </w:p>
          <w:p w14:paraId="2065EBD7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</w:tr>
      <w:tr w:rsidR="008E2108" w:rsidRPr="008E2108" w14:paraId="7605FC1F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97F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2868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0F09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A7FB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2E9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2108" w:rsidRPr="008E2108" w14:paraId="39D80741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2F37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E37DC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соблюдения требований Федерального закона от 05 апреля 2013 года №44-ФЗ «О контрактной системе закупок товаров, работ, услуг для обеспечения государственных и муниципальных нужд», в том числе проведение анализа закупок, осуществляемых Думой городского округа, и обеспечение в этой связи наиболее эффективного расходования средств бюджета Изобильненского городского округа Ставропольского края средств</w:t>
            </w:r>
          </w:p>
          <w:p w14:paraId="2761B576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2EBB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A4F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outlineLvl w:val="1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управляющий делами Думы городского округа</w:t>
            </w:r>
          </w:p>
          <w:p w14:paraId="6A122459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outlineLvl w:val="1"/>
              <w:rPr>
                <w:sz w:val="28"/>
                <w:szCs w:val="28"/>
              </w:rPr>
            </w:pPr>
          </w:p>
          <w:p w14:paraId="55094B23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outlineLvl w:val="1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главный специалист аппарата Думы Изобильненского городского округа Ставропольского края (далее – главный специалист аппарата Думы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71A1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открытости и прозрачности закупочной деятельности</w:t>
            </w:r>
          </w:p>
        </w:tc>
      </w:tr>
      <w:tr w:rsidR="008E2108" w:rsidRPr="008E2108" w14:paraId="3B8E31D3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135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2.8.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E7EF" w14:textId="77777777" w:rsidR="008E2108" w:rsidRPr="008E2108" w:rsidRDefault="008E2108" w:rsidP="008E210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Осуществление закупок товаров, работ, услуг для обеспечения муниципальных нужд «малого объема» предусмотренных пунктом 4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системе электронной торговли ОТС-market.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B00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3EF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outlineLvl w:val="1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управляющий делами Думы городского округа</w:t>
            </w:r>
          </w:p>
          <w:p w14:paraId="16710ABD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outlineLvl w:val="1"/>
              <w:rPr>
                <w:sz w:val="28"/>
                <w:szCs w:val="28"/>
              </w:rPr>
            </w:pPr>
          </w:p>
          <w:p w14:paraId="09B5A930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outlineLvl w:val="1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главный специалист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5694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открытости и прозрачности закупочной деятельности</w:t>
            </w:r>
          </w:p>
        </w:tc>
      </w:tr>
      <w:tr w:rsidR="008E2108" w:rsidRPr="008E2108" w14:paraId="352B19BD" w14:textId="77777777" w:rsidTr="0097618A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3F1F" w14:textId="77777777" w:rsidR="008E2108" w:rsidRPr="008E2108" w:rsidRDefault="008E2108" w:rsidP="008E2108">
            <w:pPr>
              <w:spacing w:line="180" w:lineRule="auto"/>
              <w:jc w:val="center"/>
              <w:rPr>
                <w:sz w:val="16"/>
                <w:szCs w:val="16"/>
              </w:rPr>
            </w:pPr>
          </w:p>
          <w:p w14:paraId="5EF46F70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6263FA1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307E65D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7C153A32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55669B9B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5C6C647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45583826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646EE5B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0D707EF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2FC4AF5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 Меры по противодействию коррупции в рамках реализации законодательства о муниципальной службе</w:t>
            </w:r>
          </w:p>
          <w:p w14:paraId="27885B81" w14:textId="77777777" w:rsidR="008E2108" w:rsidRPr="008E2108" w:rsidRDefault="008E2108" w:rsidP="008E2108">
            <w:pPr>
              <w:spacing w:line="180" w:lineRule="auto"/>
              <w:jc w:val="center"/>
              <w:rPr>
                <w:color w:val="000000"/>
                <w:sz w:val="12"/>
              </w:rPr>
            </w:pPr>
          </w:p>
        </w:tc>
      </w:tr>
      <w:tr w:rsidR="008E2108" w:rsidRPr="008E2108" w14:paraId="2F3E51C8" w14:textId="77777777" w:rsidTr="0097618A">
        <w:trPr>
          <w:trHeight w:val="225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322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57AF" w14:textId="77777777" w:rsidR="008E2108" w:rsidRPr="008E2108" w:rsidRDefault="008E2108" w:rsidP="008E2108">
            <w:pPr>
              <w:spacing w:line="180" w:lineRule="auto"/>
              <w:jc w:val="both"/>
              <w:rPr>
                <w:sz w:val="18"/>
              </w:rPr>
            </w:pPr>
            <w:r w:rsidRPr="008E2108">
              <w:rPr>
                <w:sz w:val="28"/>
                <w:szCs w:val="28"/>
              </w:rPr>
              <w:t xml:space="preserve">Обеспечение своевременного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AEC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до </w:t>
            </w:r>
          </w:p>
          <w:p w14:paraId="7161498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01 апреля 2021- 2025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D18E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outlineLvl w:val="1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управляющий делами Думы городского округа</w:t>
            </w:r>
          </w:p>
          <w:p w14:paraId="36CA04D6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F284DD2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председатель Контрольно-счетного органа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</w:p>
          <w:p w14:paraId="483E6773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D1391DA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2154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</w:tc>
      </w:tr>
      <w:tr w:rsidR="008E2108" w:rsidRPr="008E2108" w14:paraId="204393E7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3D5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608F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Организация предоставления муниципальными служащими сведений 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</w:t>
            </w:r>
          </w:p>
          <w:p w14:paraId="30222BC3" w14:textId="77777777" w:rsidR="008E2108" w:rsidRPr="008E2108" w:rsidRDefault="008E2108" w:rsidP="008E2108">
            <w:pPr>
              <w:spacing w:line="18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9B3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до </w:t>
            </w:r>
          </w:p>
          <w:p w14:paraId="4E4FD8AE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2108">
              <w:rPr>
                <w:sz w:val="28"/>
                <w:szCs w:val="28"/>
              </w:rPr>
              <w:t>01 апреля 2021- 2025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6D4A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делами Думы городского округа</w:t>
            </w:r>
          </w:p>
          <w:p w14:paraId="57C5A72B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4AAFD0E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председатель Контрольно-счетного органа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D329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</w:tc>
      </w:tr>
      <w:tr w:rsidR="008E2108" w:rsidRPr="008E2108" w14:paraId="110F0635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CDB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0781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Организация предоставления муниципальными служащими при поступлении на муниципальную службу в Думу городского округа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</w:t>
            </w:r>
          </w:p>
          <w:p w14:paraId="29FBC804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075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21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84051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52D8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выполнение претендентами требований статьи 15.1 Федерального закона "О муниципальной службе в Российской Федерации"</w:t>
            </w:r>
          </w:p>
        </w:tc>
      </w:tr>
      <w:tr w:rsidR="008E2108" w:rsidRPr="008E2108" w14:paraId="6CCFC555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DBA6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3236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Обеспечение размещения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</w:t>
            </w:r>
          </w:p>
          <w:p w14:paraId="2BE349B0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14:paraId="498EB962" w14:textId="77777777" w:rsidR="008E2108" w:rsidRPr="008E2108" w:rsidRDefault="008E2108" w:rsidP="008E2108">
            <w:pPr>
              <w:spacing w:line="180" w:lineRule="auto"/>
              <w:jc w:val="both"/>
            </w:pPr>
            <w:r w:rsidRPr="008E2108">
              <w:rPr>
                <w:sz w:val="28"/>
                <w:szCs w:val="28"/>
              </w:rPr>
              <w:t>и несовершеннолетних детей, представленных муниципальными служащими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B34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2108">
              <w:rPr>
                <w:sz w:val="28"/>
                <w:szCs w:val="28"/>
                <w:shd w:val="clear" w:color="auto" w:fill="FFFFFF"/>
              </w:rPr>
              <w:t>ежегодно, в течение 14 рабочих дней со дня истечения срока, уста</w:t>
            </w:r>
          </w:p>
          <w:p w14:paraId="2F6C79FE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14:paraId="6F90DEE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2108">
              <w:rPr>
                <w:sz w:val="28"/>
                <w:szCs w:val="28"/>
                <w:shd w:val="clear" w:color="auto" w:fill="FFFFFF"/>
              </w:rPr>
              <w:t>новленного для подачи указанных сведений</w:t>
            </w:r>
          </w:p>
          <w:p w14:paraId="23C38D99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E60C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  <w:p w14:paraId="69552E6D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3E30429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консультант аппарата Думы </w:t>
            </w:r>
          </w:p>
          <w:p w14:paraId="37235656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1B3F8FB" w14:textId="77777777" w:rsidR="008E2108" w:rsidRPr="008E2108" w:rsidRDefault="008E2108" w:rsidP="008E2108">
            <w:pPr>
              <w:spacing w:line="180" w:lineRule="auto"/>
              <w:jc w:val="both"/>
            </w:pPr>
            <w:r w:rsidRPr="008E2108">
              <w:rPr>
                <w:color w:val="000000"/>
                <w:sz w:val="28"/>
                <w:szCs w:val="28"/>
              </w:rPr>
              <w:t>городского округа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A9E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  <w:p w14:paraId="1A7A9C6D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</w:tr>
      <w:tr w:rsidR="008E2108" w:rsidRPr="008E2108" w14:paraId="15DE1838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2F82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8225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анализа представленных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осуществление проверки в случае выявления в указанных сведениях фактов представления недостоверных и (или) неполных сведений</w:t>
            </w:r>
          </w:p>
          <w:p w14:paraId="2A0E78EB" w14:textId="77777777" w:rsidR="008E2108" w:rsidRPr="008E2108" w:rsidRDefault="008E2108" w:rsidP="008E2108">
            <w:pPr>
              <w:spacing w:line="18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A10C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  <w:shd w:val="clear" w:color="auto" w:fill="FFFFFF"/>
              </w:rPr>
              <w:t>апрель-май 2021- 2025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FC62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Думы городского округа</w:t>
            </w:r>
          </w:p>
          <w:p w14:paraId="249E3031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3AB938D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  <w:p w14:paraId="48487A90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F92C732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9DAF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</w:tc>
      </w:tr>
      <w:tr w:rsidR="008E2108" w:rsidRPr="008E2108" w14:paraId="61C5CE4C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E76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F43A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обучающих семинаров, ознакомительной беседы с претендентами на должность муниципальной службы по вопросам соблюдения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14:paraId="74630E50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0A9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7874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C5D2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претендентами и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</w:tc>
      </w:tr>
      <w:tr w:rsidR="008E2108" w:rsidRPr="008E2108" w14:paraId="0DD764B4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1E9C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412F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рассмотрения уведомлений муниципальных служащих о фактах обращений в целях склонения их к совершению коррупционных правонарушений и направление материалов в правоохранительные органы</w:t>
            </w:r>
          </w:p>
          <w:p w14:paraId="03D05AF4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14:paraId="6B3E02ED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3875" w14:textId="77777777" w:rsidR="008E2108" w:rsidRPr="008E2108" w:rsidRDefault="008E2108" w:rsidP="008E2108">
            <w:pPr>
              <w:spacing w:line="180" w:lineRule="auto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ABCF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Думы городского округа</w:t>
            </w:r>
          </w:p>
          <w:p w14:paraId="4D60ECBB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A66952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начальник отдела по органи-зационному обеспечению де-ятельности Думы</w:t>
            </w:r>
            <w:r w:rsidRPr="008E210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D7FB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  <w:p w14:paraId="7FEBA2F4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</w:tr>
      <w:tr w:rsidR="008E2108" w:rsidRPr="008E2108" w14:paraId="523CD5B2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FCD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DD4D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Осуществление контроля за соблюдением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Изобильненского городского округа Ставропольского края средств, вырученных от его реализации</w:t>
            </w:r>
          </w:p>
          <w:p w14:paraId="76B7CB14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C4FE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E82A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Думы город-ского округа</w:t>
            </w:r>
          </w:p>
          <w:p w14:paraId="0AAA6D53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730C95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органи-зационному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E82D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</w:tc>
      </w:tr>
      <w:tr w:rsidR="008E2108" w:rsidRPr="008E2108" w14:paraId="54E8B143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F53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19D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Осуществление контроля за соблюдением порядка уведомления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14:paraId="3A574027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F53B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A2D7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Думы город-ского округа</w:t>
            </w:r>
          </w:p>
          <w:p w14:paraId="51F3D3BE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20EFE5C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органи-зационному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  <w:p w14:paraId="6440DD32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B5D6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  <w:p w14:paraId="76B69114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</w:tr>
      <w:tr w:rsidR="008E2108" w:rsidRPr="008E2108" w14:paraId="49E2A19A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410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E7F7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Осуществление контроля за соблюдением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  <w:p w14:paraId="4DB8D0F6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4C3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2544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Думы город-ского округа</w:t>
            </w:r>
          </w:p>
          <w:p w14:paraId="51344D29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E810538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органи-зационному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  <w:p w14:paraId="16B221B1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4FCD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  <w:p w14:paraId="41D956C5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</w:tr>
      <w:tr w:rsidR="008E2108" w:rsidRPr="008E2108" w14:paraId="1F8802B5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6937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1568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анализа сведений о соблюдении муниципальными служащими запретов, ограничений и требований, установленных в целях противодействия коррупции, а также сведений о соблюдении гражданами, замещавшими должности муниципальной службы в Думе городского округа и Контрольно-счетном органе городского округа ограничений при заключении ими после увольнения со службы трудового договора и (или) гражданско-правового договора в соответствии с требованиями законодательства</w:t>
            </w:r>
          </w:p>
          <w:p w14:paraId="27FD19FD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C545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B10B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органи-зационному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F00E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соблюдение муниципальными служащими ограничений и запретов, предусмотренных законодательством о муниципальной службе и о противодействии коррупции</w:t>
            </w:r>
          </w:p>
        </w:tc>
      </w:tr>
      <w:tr w:rsidR="008E2108" w:rsidRPr="008E2108" w14:paraId="2411A5F9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A76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14F9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5B0B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6C85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управляющий Думы город-ского округа</w:t>
            </w:r>
          </w:p>
          <w:p w14:paraId="565BF4A5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0C53EFA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начальник отдела по органи-зационному обеспечению де-ятельности Думы </w:t>
            </w:r>
            <w:r w:rsidRPr="008E210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DB8EA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8E2108">
              <w:rPr>
                <w:rFonts w:eastAsia="Calibri"/>
                <w:spacing w:val="-4"/>
                <w:sz w:val="28"/>
                <w:szCs w:val="28"/>
              </w:rPr>
              <w:t xml:space="preserve">выявление проявлений коррупционных правонарушений, а также нарушений, связанных с несоблюдением лицами, замещающими муниципальные должности, муниципальными служащими, а также претендентами на замещение должностей муниципальной службы ограничений и запретов, установленных законодательством Российской Федерации </w:t>
            </w:r>
          </w:p>
          <w:p w14:paraId="0B7BB66A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0"/>
                <w:szCs w:val="28"/>
              </w:rPr>
            </w:pPr>
          </w:p>
        </w:tc>
      </w:tr>
      <w:tr w:rsidR="008E2108" w:rsidRPr="008E2108" w14:paraId="4B7E4454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1467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902D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099B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516D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C5C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эффективности деятельности муниципальных служащих в должностные обязанности которых входит участие в противодействии коррупции</w:t>
            </w:r>
          </w:p>
          <w:p w14:paraId="7D8DFF0B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2108" w:rsidRPr="008E2108" w14:paraId="32DDD41A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23C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89C3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F83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87D4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BEE8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уровня квалификации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14:paraId="10EEC3E5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2108" w:rsidRPr="008E2108" w14:paraId="7B085656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ADDC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3.15.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7E2E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Использование специального программного обеспечения «Справки БК» муниципальными служащими, лицами при назначении на муниципальные должности,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  <w:p w14:paraId="6CF57976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910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F923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78A5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совершенствование процедуры представления сведений о доходах</w:t>
            </w:r>
          </w:p>
        </w:tc>
      </w:tr>
      <w:tr w:rsidR="008E2108" w:rsidRPr="008E2108" w14:paraId="77EC3751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1FF3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3.16.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6C0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Проведение мероприятий правовой и антикоррупционной направленности (беседы, занятия, учебы, семинары-совещания, «круглые столы», социологические опросы), консультаций муниципальных служащих на тему антикоррупционного поведения, подготовка памяток, методических материалов по антикоррупционной тематике, 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</w:t>
            </w:r>
          </w:p>
          <w:p w14:paraId="54FD9370" w14:textId="77777777" w:rsidR="008E2108" w:rsidRPr="008E2108" w:rsidRDefault="008E2108" w:rsidP="008E210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18A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F796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40C8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rPr>
                <w:color w:val="000000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повышение уровня антикоррупционного сознания муниципальных служащих</w:t>
            </w:r>
          </w:p>
          <w:p w14:paraId="31612C46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8E2108" w:rsidRPr="008E2108" w14:paraId="66D1AA48" w14:textId="77777777" w:rsidTr="0097618A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1FFA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 xml:space="preserve">4. Взаимодействие с институтами гражданского общества и средствами массовой информации в области </w:t>
            </w:r>
          </w:p>
          <w:p w14:paraId="44BE95E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противодействия коррупции, антикоррупционная пропаганда</w:t>
            </w:r>
          </w:p>
          <w:p w14:paraId="5E89C82F" w14:textId="77777777" w:rsidR="008E2108" w:rsidRPr="008E2108" w:rsidRDefault="008E2108" w:rsidP="008E2108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8E2108" w:rsidRPr="008E2108" w14:paraId="1E2027A6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8BF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17BD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размещения на официальном сайте, в средствах массовой информации сообщений о реализуемых в Думе городского округа и Контрольно-счетном органе городского округа мерах, направленных на борьбу с коррупцией, материалов, публикаций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9BA8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 мере проведения мероприятия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44863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B4F5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</w:pPr>
            <w:r w:rsidRPr="008E2108">
              <w:rPr>
                <w:rFonts w:eastAsia="Calibri"/>
                <w:sz w:val="28"/>
                <w:szCs w:val="28"/>
              </w:rPr>
              <w:t xml:space="preserve">обеспечение свободного доступа к информации о деятельности </w:t>
            </w:r>
            <w:r w:rsidRPr="008E2108">
              <w:rPr>
                <w:sz w:val="28"/>
                <w:szCs w:val="28"/>
              </w:rPr>
              <w:t>Думы городского округа и Контрольно-</w:t>
            </w:r>
            <w:r w:rsidRPr="008E2108">
              <w:rPr>
                <w:spacing w:val="-4"/>
                <w:sz w:val="28"/>
                <w:szCs w:val="28"/>
              </w:rPr>
              <w:t>счетного органа городского округа, способствующего правовому просвещению населения городского округа</w:t>
            </w:r>
          </w:p>
        </w:tc>
      </w:tr>
      <w:tr w:rsidR="008E2108" w:rsidRPr="008E2108" w14:paraId="08569436" w14:textId="77777777" w:rsidTr="0097618A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BC88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8E2108" w:rsidRPr="008E2108" w14:paraId="297A5CC9" w14:textId="77777777" w:rsidTr="0097618A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972F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 xml:space="preserve">5. Мероприятия, направленные на противодействие коррупции, </w:t>
            </w:r>
          </w:p>
          <w:p w14:paraId="6C34CF6C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с учетом специфики деятельности Контрольно-счетного органа городского округа</w:t>
            </w:r>
          </w:p>
          <w:p w14:paraId="41064B0F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2108" w:rsidRPr="008E2108" w14:paraId="4FD0D0BD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58CB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5.1.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526A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  <w:highlight w:val="yellow"/>
              </w:rPr>
            </w:pPr>
            <w:r w:rsidRPr="008E2108">
              <w:rPr>
                <w:sz w:val="28"/>
                <w:szCs w:val="28"/>
              </w:rPr>
              <w:t>Исключение личной заинтересованности (прямой или косвенной) исполнителей при планировании контрольных мероприятий для предупреждения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9136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A340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B7E6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8E2108" w:rsidRPr="008E2108" w14:paraId="7D9DE81F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C8DD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1BFA96D6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5.2.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4D55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14:paraId="03989B90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квалификации финансовых нарушений в соответствии с Классификатором нарушений и недостатков, выявляемых в ходе контрольно-ревизионных и экспертно-аналитических мероприятий органов финансового контроля, утвержденным решением Президиума Союза муниципальных контрольно-счетных органов 12.12.2011, протокол № 6 (26)</w:t>
            </w:r>
          </w:p>
          <w:p w14:paraId="10948329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76F1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14:paraId="2477B420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E86C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7F244EF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color w:val="000000"/>
                <w:sz w:val="28"/>
                <w:szCs w:val="28"/>
              </w:rPr>
              <w:t>Контрольно-счетный орган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6C87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C8F3981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rFonts w:eastAsia="Calibri"/>
                <w:sz w:val="28"/>
                <w:szCs w:val="28"/>
              </w:rPr>
              <w:t>обеспечение единообразия применения норм законодательства при квалификации финансовых нарушений</w:t>
            </w:r>
          </w:p>
        </w:tc>
      </w:tr>
      <w:tr w:rsidR="008E2108" w:rsidRPr="008E2108" w14:paraId="5A2DA54E" w14:textId="77777777" w:rsidTr="0097618A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EDA6F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5.3.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A0D3" w14:textId="77777777" w:rsidR="008E2108" w:rsidRPr="008E2108" w:rsidRDefault="008E2108" w:rsidP="008E2108">
            <w:pPr>
              <w:spacing w:line="180" w:lineRule="auto"/>
              <w:jc w:val="both"/>
              <w:rPr>
                <w:sz w:val="28"/>
                <w:szCs w:val="28"/>
                <w:highlight w:val="yellow"/>
              </w:rPr>
            </w:pPr>
            <w:r w:rsidRPr="008E2108">
              <w:rPr>
                <w:sz w:val="28"/>
                <w:szCs w:val="28"/>
              </w:rPr>
              <w:t>Обеспечение размещения на официальном сайте Думы городского округа в разделе «Контрольно-счетный орган» информации о ходе и результатах контрольных и экспертно-аналитических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A9F4" w14:textId="77777777" w:rsidR="008E2108" w:rsidRPr="008E2108" w:rsidRDefault="008E2108" w:rsidP="008E210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AD50" w14:textId="77777777" w:rsidR="008E2108" w:rsidRPr="008E2108" w:rsidRDefault="008E2108" w:rsidP="008E210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AE54" w14:textId="77777777" w:rsidR="008E2108" w:rsidRPr="008E2108" w:rsidRDefault="008E2108" w:rsidP="008E210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E2108">
              <w:rPr>
                <w:sz w:val="28"/>
                <w:szCs w:val="28"/>
              </w:rPr>
              <w:t>обеспечение свободного доступа к информации о деятельности Контрольно-счетного органа городского округа.</w:t>
            </w:r>
          </w:p>
        </w:tc>
      </w:tr>
    </w:tbl>
    <w:p w14:paraId="242B848B" w14:textId="77777777" w:rsidR="008E2108" w:rsidRPr="008E2108" w:rsidRDefault="008E2108" w:rsidP="008E2108">
      <w:pPr>
        <w:spacing w:line="180" w:lineRule="auto"/>
        <w:ind w:firstLine="567"/>
        <w:jc w:val="both"/>
        <w:rPr>
          <w:sz w:val="28"/>
          <w:szCs w:val="28"/>
        </w:rPr>
      </w:pPr>
    </w:p>
    <w:p w14:paraId="34888EDB" w14:textId="77777777" w:rsidR="008E2108" w:rsidRPr="008E2108" w:rsidRDefault="008E2108" w:rsidP="008E2108">
      <w:pPr>
        <w:spacing w:line="180" w:lineRule="auto"/>
        <w:ind w:firstLine="567"/>
        <w:jc w:val="both"/>
        <w:rPr>
          <w:sz w:val="28"/>
          <w:szCs w:val="28"/>
        </w:rPr>
      </w:pPr>
    </w:p>
    <w:p w14:paraId="75DD3089" w14:textId="77777777" w:rsidR="008E2108" w:rsidRPr="008E2108" w:rsidRDefault="008E2108" w:rsidP="008E2108">
      <w:pPr>
        <w:spacing w:line="180" w:lineRule="auto"/>
        <w:rPr>
          <w:color w:val="000000"/>
          <w:sz w:val="28"/>
          <w:szCs w:val="28"/>
        </w:rPr>
      </w:pPr>
    </w:p>
    <w:p w14:paraId="419BF4D3" w14:textId="77777777" w:rsidR="001F3BA5" w:rsidRDefault="001F3BA5" w:rsidP="008922AF">
      <w:pPr>
        <w:jc w:val="right"/>
        <w:rPr>
          <w:sz w:val="28"/>
          <w:szCs w:val="28"/>
        </w:rPr>
      </w:pPr>
    </w:p>
    <w:p w14:paraId="170C22A3" w14:textId="77777777" w:rsidR="001F3BA5" w:rsidRDefault="001F3BA5" w:rsidP="008922AF">
      <w:pPr>
        <w:jc w:val="right"/>
        <w:rPr>
          <w:sz w:val="28"/>
          <w:szCs w:val="28"/>
        </w:rPr>
      </w:pPr>
    </w:p>
    <w:p w14:paraId="479994D7" w14:textId="77777777" w:rsidR="00A833C0" w:rsidRDefault="00A833C0" w:rsidP="008922AF">
      <w:pPr>
        <w:jc w:val="right"/>
        <w:rPr>
          <w:sz w:val="28"/>
          <w:szCs w:val="28"/>
        </w:rPr>
      </w:pPr>
    </w:p>
    <w:sectPr w:rsidR="00A833C0" w:rsidSect="008E2108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1C9F" w14:textId="77777777" w:rsidR="00FB6E96" w:rsidRDefault="00FB6E96">
      <w:r>
        <w:separator/>
      </w:r>
    </w:p>
  </w:endnote>
  <w:endnote w:type="continuationSeparator" w:id="0">
    <w:p w14:paraId="2A6CB029" w14:textId="77777777" w:rsidR="00FB6E96" w:rsidRDefault="00FB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FF6F" w14:textId="77777777" w:rsidR="00FB6E96" w:rsidRDefault="00FB6E96">
      <w:r>
        <w:separator/>
      </w:r>
    </w:p>
  </w:footnote>
  <w:footnote w:type="continuationSeparator" w:id="0">
    <w:p w14:paraId="2E34E6A8" w14:textId="77777777" w:rsidR="00FB6E96" w:rsidRDefault="00FB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6178" w14:textId="77777777" w:rsidR="007F29C3" w:rsidRDefault="007F29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870DDD" w14:textId="77777777" w:rsidR="007F29C3" w:rsidRDefault="007F29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0D63F7E"/>
    <w:multiLevelType w:val="hybridMultilevel"/>
    <w:tmpl w:val="CAB89D20"/>
    <w:lvl w:ilvl="0" w:tplc="42EE28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6B91"/>
    <w:rsid w:val="00013EEB"/>
    <w:rsid w:val="000243D2"/>
    <w:rsid w:val="000434B9"/>
    <w:rsid w:val="00071CFF"/>
    <w:rsid w:val="00083EF2"/>
    <w:rsid w:val="00091B14"/>
    <w:rsid w:val="000A3DDD"/>
    <w:rsid w:val="000E52D7"/>
    <w:rsid w:val="000F6E4F"/>
    <w:rsid w:val="00124758"/>
    <w:rsid w:val="001342F3"/>
    <w:rsid w:val="00152D8F"/>
    <w:rsid w:val="00177FB9"/>
    <w:rsid w:val="00181026"/>
    <w:rsid w:val="001E5588"/>
    <w:rsid w:val="001F3BA5"/>
    <w:rsid w:val="001F587D"/>
    <w:rsid w:val="001F5D9E"/>
    <w:rsid w:val="00213C1A"/>
    <w:rsid w:val="002342CD"/>
    <w:rsid w:val="00257CCD"/>
    <w:rsid w:val="00260B34"/>
    <w:rsid w:val="00280890"/>
    <w:rsid w:val="00284311"/>
    <w:rsid w:val="00296D43"/>
    <w:rsid w:val="002B1038"/>
    <w:rsid w:val="002D32DD"/>
    <w:rsid w:val="002F6F8F"/>
    <w:rsid w:val="00337472"/>
    <w:rsid w:val="00355145"/>
    <w:rsid w:val="003F0C92"/>
    <w:rsid w:val="004468B2"/>
    <w:rsid w:val="004C0967"/>
    <w:rsid w:val="00515C44"/>
    <w:rsid w:val="00573AB9"/>
    <w:rsid w:val="00592815"/>
    <w:rsid w:val="005C3E96"/>
    <w:rsid w:val="005F08BF"/>
    <w:rsid w:val="00631685"/>
    <w:rsid w:val="0063792B"/>
    <w:rsid w:val="00694AC4"/>
    <w:rsid w:val="006F7A48"/>
    <w:rsid w:val="00702DB1"/>
    <w:rsid w:val="007077B6"/>
    <w:rsid w:val="00741083"/>
    <w:rsid w:val="007439B9"/>
    <w:rsid w:val="00763524"/>
    <w:rsid w:val="00782C3F"/>
    <w:rsid w:val="007F29C3"/>
    <w:rsid w:val="00804C8E"/>
    <w:rsid w:val="008711E3"/>
    <w:rsid w:val="008922AF"/>
    <w:rsid w:val="008B2C6B"/>
    <w:rsid w:val="008C02B2"/>
    <w:rsid w:val="008D79AE"/>
    <w:rsid w:val="008E2108"/>
    <w:rsid w:val="009060CE"/>
    <w:rsid w:val="00921CFF"/>
    <w:rsid w:val="00960D1D"/>
    <w:rsid w:val="00970F1B"/>
    <w:rsid w:val="0097618A"/>
    <w:rsid w:val="009E18FB"/>
    <w:rsid w:val="00A00E55"/>
    <w:rsid w:val="00A062B5"/>
    <w:rsid w:val="00A227DF"/>
    <w:rsid w:val="00A43A08"/>
    <w:rsid w:val="00A833C0"/>
    <w:rsid w:val="00AD5471"/>
    <w:rsid w:val="00B03A4D"/>
    <w:rsid w:val="00B20D40"/>
    <w:rsid w:val="00B26772"/>
    <w:rsid w:val="00B745A9"/>
    <w:rsid w:val="00BB5D6B"/>
    <w:rsid w:val="00BB68FF"/>
    <w:rsid w:val="00BD1006"/>
    <w:rsid w:val="00BF4334"/>
    <w:rsid w:val="00C114AF"/>
    <w:rsid w:val="00C50A40"/>
    <w:rsid w:val="00C80114"/>
    <w:rsid w:val="00C954F1"/>
    <w:rsid w:val="00D41FD1"/>
    <w:rsid w:val="00DB0422"/>
    <w:rsid w:val="00DF3AC9"/>
    <w:rsid w:val="00E10AB6"/>
    <w:rsid w:val="00E37E6A"/>
    <w:rsid w:val="00E70D70"/>
    <w:rsid w:val="00E77E1E"/>
    <w:rsid w:val="00E916C0"/>
    <w:rsid w:val="00EB7B9A"/>
    <w:rsid w:val="00ED0DE6"/>
    <w:rsid w:val="00ED3029"/>
    <w:rsid w:val="00EF445A"/>
    <w:rsid w:val="00F047F0"/>
    <w:rsid w:val="00FB6E96"/>
    <w:rsid w:val="00FF0D7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1B2D0"/>
  <w15:chartTrackingRefBased/>
  <w15:docId w15:val="{D5ED9534-49E9-4B34-BBC5-1A11CC6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9"/>
    <w:link w:val="80"/>
    <w:unhideWhenUsed/>
    <w:qFormat/>
    <w:rsid w:val="008E2108"/>
    <w:pPr>
      <w:keepNext/>
      <w:keepLines/>
      <w:spacing w:before="120"/>
      <w:jc w:val="center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10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a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Название"/>
    <w:basedOn w:val="a"/>
    <w:link w:val="ac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c">
    <w:name w:val="Название Знак"/>
    <w:link w:val="ab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A43A0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0A40"/>
    <w:pPr>
      <w:ind w:left="720"/>
      <w:contextualSpacing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94AC4"/>
    <w:rPr>
      <w:sz w:val="24"/>
      <w:szCs w:val="24"/>
    </w:rPr>
  </w:style>
  <w:style w:type="character" w:customStyle="1" w:styleId="af0">
    <w:name w:val="Заголовок Знак"/>
    <w:rsid w:val="00E77E1E"/>
    <w:rPr>
      <w:rFonts w:eastAsia="Arial Unicode MS"/>
      <w:b/>
      <w:sz w:val="40"/>
      <w:szCs w:val="40"/>
    </w:rPr>
  </w:style>
  <w:style w:type="character" w:customStyle="1" w:styleId="80">
    <w:name w:val="Заголовок 8 Знак"/>
    <w:link w:val="8"/>
    <w:rsid w:val="008E2108"/>
    <w:rPr>
      <w:sz w:val="28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8E2108"/>
    <w:rPr>
      <w:rFonts w:ascii="Cambria" w:hAnsi="Cambria"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E2108"/>
  </w:style>
  <w:style w:type="table" w:customStyle="1" w:styleId="22">
    <w:name w:val="Стиль2"/>
    <w:basedOn w:val="a1"/>
    <w:uiPriority w:val="99"/>
    <w:rsid w:val="008E2108"/>
    <w:rPr>
      <w:rFonts w:hAnsi="Calibri"/>
    </w:rPr>
    <w:tblPr/>
    <w:tblStylePr w:type="firstRow">
      <w:tblPr/>
      <w:trPr>
        <w:tblHeader/>
      </w:trPr>
    </w:tblStylePr>
  </w:style>
  <w:style w:type="table" w:customStyle="1" w:styleId="12">
    <w:name w:val="Сетка таблицы1"/>
    <w:basedOn w:val="a1"/>
    <w:next w:val="aa"/>
    <w:rsid w:val="008E21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E2108"/>
    <w:rPr>
      <w:sz w:val="24"/>
      <w:szCs w:val="24"/>
    </w:rPr>
  </w:style>
  <w:style w:type="character" w:customStyle="1" w:styleId="a4">
    <w:name w:val="Основной текст Знак"/>
    <w:link w:val="a3"/>
    <w:rsid w:val="008E2108"/>
    <w:rPr>
      <w:sz w:val="28"/>
      <w:szCs w:val="28"/>
    </w:rPr>
  </w:style>
  <w:style w:type="paragraph" w:customStyle="1" w:styleId="ConsPlusTitle">
    <w:name w:val="ConsPlusTitle"/>
    <w:rsid w:val="008E21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E21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E2108"/>
    <w:rPr>
      <w:sz w:val="28"/>
      <w:szCs w:val="28"/>
    </w:rPr>
  </w:style>
  <w:style w:type="paragraph" w:customStyle="1" w:styleId="af1">
    <w:name w:val="Нормальный (таблица)"/>
    <w:basedOn w:val="a"/>
    <w:next w:val="a"/>
    <w:rsid w:val="008E21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8E2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8E2108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CFFC-E2A6-4B24-B72E-8F51BA9D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2021-01-18T14:47:00Z</cp:lastPrinted>
  <dcterms:created xsi:type="dcterms:W3CDTF">2021-02-01T11:52:00Z</dcterms:created>
  <dcterms:modified xsi:type="dcterms:W3CDTF">2021-02-01T11:52:00Z</dcterms:modified>
</cp:coreProperties>
</file>