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1BD7" w14:textId="77777777" w:rsidR="000E7290" w:rsidRPr="008B21D0" w:rsidRDefault="000E7290" w:rsidP="00403691">
      <w:pPr>
        <w:ind w:firstLine="567"/>
        <w:jc w:val="center"/>
        <w:rPr>
          <w:b/>
          <w:szCs w:val="28"/>
        </w:rPr>
      </w:pPr>
      <w:r w:rsidRPr="008B21D0">
        <w:rPr>
          <w:b/>
          <w:szCs w:val="28"/>
        </w:rPr>
        <w:t>Заключение</w:t>
      </w:r>
    </w:p>
    <w:p w14:paraId="6A4DF6AC" w14:textId="77777777" w:rsidR="003736DE" w:rsidRPr="008B21D0" w:rsidRDefault="00550778" w:rsidP="0040369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21D0">
        <w:rPr>
          <w:rFonts w:ascii="Times New Roman" w:hAnsi="Times New Roman" w:cs="Times New Roman"/>
          <w:sz w:val="28"/>
          <w:szCs w:val="28"/>
        </w:rPr>
        <w:t>на</w:t>
      </w:r>
      <w:r w:rsidR="000E7290" w:rsidRPr="008B21D0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DC14A9" w:rsidRPr="008B21D0">
        <w:rPr>
          <w:rFonts w:ascii="Times New Roman" w:hAnsi="Times New Roman" w:cs="Times New Roman"/>
          <w:sz w:val="28"/>
          <w:szCs w:val="28"/>
        </w:rPr>
        <w:t>Думы</w:t>
      </w:r>
      <w:r w:rsidR="00B4492B" w:rsidRPr="008B21D0">
        <w:rPr>
          <w:rFonts w:ascii="Times New Roman" w:hAnsi="Times New Roman" w:cs="Times New Roman"/>
          <w:sz w:val="28"/>
          <w:szCs w:val="28"/>
        </w:rPr>
        <w:t xml:space="preserve"> </w:t>
      </w:r>
      <w:r w:rsidR="000E7290" w:rsidRPr="008B21D0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B4492B" w:rsidRPr="008B21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E7290" w:rsidRPr="008B21D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3736DE" w:rsidRPr="008B21D0">
        <w:rPr>
          <w:rFonts w:ascii="Times New Roman" w:hAnsi="Times New Roman" w:cs="Times New Roman"/>
          <w:sz w:val="28"/>
          <w:szCs w:val="28"/>
        </w:rPr>
        <w:t>«О признании утратившим</w:t>
      </w:r>
      <w:r w:rsidR="00CF1AAF" w:rsidRPr="008B21D0">
        <w:rPr>
          <w:rFonts w:ascii="Times New Roman" w:hAnsi="Times New Roman" w:cs="Times New Roman"/>
          <w:sz w:val="28"/>
          <w:szCs w:val="28"/>
        </w:rPr>
        <w:t>и</w:t>
      </w:r>
      <w:r w:rsidR="003736DE" w:rsidRPr="008B21D0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F1AAF" w:rsidRPr="008B21D0">
        <w:rPr>
          <w:rFonts w:ascii="Times New Roman" w:hAnsi="Times New Roman" w:cs="Times New Roman"/>
          <w:sz w:val="28"/>
          <w:szCs w:val="28"/>
        </w:rPr>
        <w:t>некоторых решений</w:t>
      </w:r>
      <w:r w:rsidR="003736DE" w:rsidRPr="008B21D0">
        <w:rPr>
          <w:rFonts w:ascii="Times New Roman" w:hAnsi="Times New Roman" w:cs="Times New Roman"/>
          <w:sz w:val="28"/>
          <w:szCs w:val="28"/>
        </w:rPr>
        <w:t xml:space="preserve"> </w:t>
      </w:r>
      <w:r w:rsidR="00CF1AAF" w:rsidRPr="008B21D0">
        <w:rPr>
          <w:rFonts w:ascii="Times New Roman" w:hAnsi="Times New Roman" w:cs="Times New Roman"/>
          <w:sz w:val="28"/>
          <w:szCs w:val="28"/>
        </w:rPr>
        <w:t>представительных органов сельских</w:t>
      </w:r>
      <w:r w:rsidR="00AC45C2" w:rsidRPr="008B21D0">
        <w:rPr>
          <w:rFonts w:ascii="Times New Roman" w:hAnsi="Times New Roman" w:cs="Times New Roman"/>
          <w:sz w:val="28"/>
          <w:szCs w:val="28"/>
        </w:rPr>
        <w:t xml:space="preserve"> п</w:t>
      </w:r>
      <w:r w:rsidR="00CF1AAF" w:rsidRPr="008B21D0">
        <w:rPr>
          <w:rFonts w:ascii="Times New Roman" w:hAnsi="Times New Roman" w:cs="Times New Roman"/>
          <w:sz w:val="28"/>
          <w:szCs w:val="28"/>
        </w:rPr>
        <w:t>оселений, входивших в состав</w:t>
      </w:r>
      <w:r w:rsidR="003736DE" w:rsidRPr="008B21D0">
        <w:rPr>
          <w:rFonts w:ascii="Times New Roman" w:hAnsi="Times New Roman" w:cs="Times New Roman"/>
          <w:sz w:val="28"/>
          <w:szCs w:val="28"/>
        </w:rPr>
        <w:t xml:space="preserve"> </w:t>
      </w:r>
      <w:r w:rsidR="00AC45C2" w:rsidRPr="008B21D0">
        <w:rPr>
          <w:rFonts w:ascii="Times New Roman" w:hAnsi="Times New Roman" w:cs="Times New Roman"/>
          <w:sz w:val="28"/>
          <w:szCs w:val="28"/>
        </w:rPr>
        <w:t xml:space="preserve">Изобильненского муниципального района </w:t>
      </w:r>
      <w:r w:rsidR="003736DE" w:rsidRPr="008B21D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AC45C2" w:rsidRPr="008B21D0">
        <w:rPr>
          <w:rFonts w:ascii="Times New Roman" w:hAnsi="Times New Roman" w:cs="Times New Roman"/>
          <w:sz w:val="28"/>
          <w:szCs w:val="28"/>
        </w:rPr>
        <w:t>до его преобразования в Изобильненский городской округ Ставропольского края</w:t>
      </w:r>
    </w:p>
    <w:p w14:paraId="4BFD1028" w14:textId="77777777" w:rsidR="003736DE" w:rsidRPr="008B21D0" w:rsidRDefault="003736DE" w:rsidP="00403691">
      <w:pPr>
        <w:ind w:firstLine="567"/>
        <w:rPr>
          <w:szCs w:val="28"/>
        </w:rPr>
      </w:pPr>
    </w:p>
    <w:p w14:paraId="4661A90B" w14:textId="77777777" w:rsidR="00AC45C2" w:rsidRPr="008B21D0" w:rsidRDefault="003736DE" w:rsidP="00403691">
      <w:pPr>
        <w:shd w:val="clear" w:color="auto" w:fill="FFFFFF"/>
        <w:ind w:firstLine="567"/>
        <w:jc w:val="both"/>
        <w:rPr>
          <w:szCs w:val="28"/>
        </w:rPr>
      </w:pPr>
      <w:r w:rsidRPr="008B21D0">
        <w:rPr>
          <w:szCs w:val="28"/>
        </w:rPr>
        <w:t>Проект решения Думы Изобильненского городского округа Ставропольского края «О признании</w:t>
      </w:r>
      <w:r w:rsidR="00AC45C2" w:rsidRPr="008B21D0">
        <w:rPr>
          <w:szCs w:val="28"/>
        </w:rPr>
        <w:t xml:space="preserve"> утратившими силу некоторых решений представительных органов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</w:t>
      </w:r>
      <w:r w:rsidRPr="008B21D0">
        <w:rPr>
          <w:szCs w:val="28"/>
        </w:rPr>
        <w:t xml:space="preserve">» (далее – проект решения)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C45C2" w:rsidRPr="008B21D0">
        <w:rPr>
          <w:szCs w:val="28"/>
        </w:rPr>
        <w:t xml:space="preserve">законом Ставропольского края от 14 апреля 2017 года № 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края», подпунктом 5.1. </w:t>
      </w:r>
      <w:r w:rsidR="00AC45C2" w:rsidRPr="008B21D0">
        <w:rPr>
          <w:rFonts w:ascii="yandex-sans" w:hAnsi="yandex-sans"/>
          <w:szCs w:val="28"/>
        </w:rPr>
        <w:t>решения Думы Изобильненского городского округа Ставропольского края от 10 октября 2017 года № 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  <w:r w:rsidR="00AC45C2" w:rsidRPr="008B21D0">
        <w:rPr>
          <w:szCs w:val="28"/>
        </w:rPr>
        <w:t>.</w:t>
      </w:r>
    </w:p>
    <w:p w14:paraId="2B9EF505" w14:textId="77777777" w:rsidR="00AC45C2" w:rsidRPr="008B21D0" w:rsidRDefault="00AC45C2" w:rsidP="00403691">
      <w:pPr>
        <w:shd w:val="clear" w:color="auto" w:fill="FFFFFF"/>
        <w:ind w:firstLine="567"/>
        <w:jc w:val="both"/>
        <w:rPr>
          <w:szCs w:val="28"/>
        </w:rPr>
      </w:pPr>
      <w:r w:rsidRPr="008B21D0">
        <w:rPr>
          <w:szCs w:val="28"/>
        </w:rPr>
        <w:t>Проектом решения предлагается признать утратившими силу муниципальные нормативные правовые акты представительных органов сельских поселений, входивших в состав Изобильненского муниципального района Ставропольского края, по вопросам выявления, перемещения, хранения, утилизации брошенных, разукомплектованных, бесхозяйных транспортных средств на соответствующих территориях.</w:t>
      </w:r>
    </w:p>
    <w:p w14:paraId="0C2A9B7C" w14:textId="77777777" w:rsidR="00C30DBF" w:rsidRPr="008B21D0" w:rsidRDefault="00403691" w:rsidP="00403691">
      <w:pPr>
        <w:shd w:val="clear" w:color="auto" w:fill="FFFFFF"/>
        <w:ind w:firstLine="567"/>
        <w:jc w:val="both"/>
        <w:rPr>
          <w:szCs w:val="28"/>
        </w:rPr>
      </w:pPr>
      <w:r w:rsidRPr="008B21D0">
        <w:rPr>
          <w:szCs w:val="28"/>
        </w:rPr>
        <w:t>Признание указанных актов утратившими силу не повлечет необходимости пр</w:t>
      </w:r>
      <w:r w:rsidR="00C30DBF" w:rsidRPr="008B21D0">
        <w:rPr>
          <w:szCs w:val="28"/>
        </w:rPr>
        <w:t>инятия муниципального правового акта Изобильненского городск</w:t>
      </w:r>
      <w:r w:rsidRPr="008B21D0">
        <w:rPr>
          <w:szCs w:val="28"/>
        </w:rPr>
        <w:t>ого округа Ставропольского края, регламентирующего вопросы выявления, перемещения, хранения, утилизации брошенных, разукомплектованных, бесхозяйных транспортных средств</w:t>
      </w:r>
      <w:r w:rsidR="00C30DBF" w:rsidRPr="008B21D0">
        <w:rPr>
          <w:szCs w:val="28"/>
        </w:rPr>
        <w:t xml:space="preserve"> </w:t>
      </w:r>
      <w:r w:rsidRPr="008B21D0">
        <w:rPr>
          <w:szCs w:val="28"/>
        </w:rPr>
        <w:t>на территории Изобильненского городского округа, так как выполнение данных мероприятий не относится к полномочиям органов местного самоуправления.</w:t>
      </w:r>
    </w:p>
    <w:p w14:paraId="599B8F47" w14:textId="77777777" w:rsidR="00403691" w:rsidRPr="008B21D0" w:rsidRDefault="00403691" w:rsidP="0040369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B21D0">
        <w:rPr>
          <w:szCs w:val="28"/>
        </w:rPr>
        <w:t>Согласно пункту 7 Приказа МВД России от 17.01.2006 г. № 19 «О деятельности органов внутренних дел по предупреждению преступлений</w:t>
      </w:r>
      <w:r w:rsidR="008B21D0">
        <w:rPr>
          <w:szCs w:val="28"/>
        </w:rPr>
        <w:t>»</w:t>
      </w:r>
      <w:r w:rsidRPr="008B21D0">
        <w:rPr>
          <w:szCs w:val="28"/>
        </w:rPr>
        <w:t xml:space="preserve"> на участковых уполномоченных полиции возложена обязанность по выявлению на административном участке брошенного, бесхозяйного и разукомплектованного автотранспорта, принятие меры к установлению его принадлежности, проведение проверки на предмет нахождения в розыске.</w:t>
      </w:r>
    </w:p>
    <w:p w14:paraId="3FD48F94" w14:textId="77777777" w:rsidR="00403691" w:rsidRPr="008B21D0" w:rsidRDefault="00403691" w:rsidP="0040369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B21D0">
        <w:rPr>
          <w:szCs w:val="28"/>
        </w:rPr>
        <w:t xml:space="preserve">В силу </w:t>
      </w:r>
      <w:hyperlink r:id="rId5" w:history="1">
        <w:r w:rsidRPr="008B21D0">
          <w:rPr>
            <w:szCs w:val="28"/>
          </w:rPr>
          <w:t>пункта 1 статьи 6</w:t>
        </w:r>
      </w:hyperlink>
      <w:r w:rsidRPr="008B21D0">
        <w:rPr>
          <w:szCs w:val="28"/>
        </w:rPr>
        <w:t xml:space="preserve"> Федерального закона от 10 декабря 1995 года </w:t>
      </w:r>
      <w:r w:rsidR="008B21D0">
        <w:rPr>
          <w:szCs w:val="28"/>
        </w:rPr>
        <w:t>№</w:t>
      </w:r>
      <w:r w:rsidRPr="008B21D0">
        <w:rPr>
          <w:szCs w:val="28"/>
        </w:rPr>
        <w:t xml:space="preserve"> 196-ФЗ </w:t>
      </w:r>
      <w:r w:rsidR="008B21D0">
        <w:rPr>
          <w:szCs w:val="28"/>
        </w:rPr>
        <w:t>«</w:t>
      </w:r>
      <w:r w:rsidRPr="008B21D0">
        <w:rPr>
          <w:szCs w:val="28"/>
        </w:rPr>
        <w:t>О безопасности дорожного движения</w:t>
      </w:r>
      <w:r w:rsidR="008B21D0">
        <w:rPr>
          <w:szCs w:val="28"/>
        </w:rPr>
        <w:t>»</w:t>
      </w:r>
      <w:r w:rsidRPr="008B21D0">
        <w:rPr>
          <w:szCs w:val="28"/>
        </w:rPr>
        <w:t xml:space="preserve"> (далее - Федеральный закон </w:t>
      </w:r>
      <w:r w:rsidR="008B21D0">
        <w:rPr>
          <w:szCs w:val="28"/>
        </w:rPr>
        <w:t>№</w:t>
      </w:r>
      <w:r w:rsidRPr="008B21D0">
        <w:rPr>
          <w:szCs w:val="28"/>
        </w:rPr>
        <w:t xml:space="preserve"> 196-ФЗ) формирование и проведение на территории Российской Федерации единой государственной политики в области обеспечения </w:t>
      </w:r>
      <w:r w:rsidRPr="008B21D0">
        <w:rPr>
          <w:szCs w:val="28"/>
        </w:rPr>
        <w:lastRenderedPageBreak/>
        <w:t>дорожного движения, установление правовых основ обеспечения безопасности дорожного движения, единой системы правил, стандартов, технических норм и других нормативных документов по вопросам обеспечения безопасности дорожного движения находятся в ведении Российской Федерации.</w:t>
      </w:r>
    </w:p>
    <w:p w14:paraId="5894F31C" w14:textId="77777777" w:rsidR="00403691" w:rsidRPr="008B21D0" w:rsidRDefault="00403691" w:rsidP="0040369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B21D0">
        <w:rPr>
          <w:szCs w:val="28"/>
        </w:rPr>
        <w:t xml:space="preserve">Как предусмотрено </w:t>
      </w:r>
      <w:hyperlink r:id="rId6" w:history="1">
        <w:r w:rsidRPr="008B21D0">
          <w:rPr>
            <w:szCs w:val="28"/>
          </w:rPr>
          <w:t>пунктом 4 статьи 22</w:t>
        </w:r>
      </w:hyperlink>
      <w:r w:rsidRPr="008B21D0">
        <w:rPr>
          <w:szCs w:val="28"/>
        </w:rPr>
        <w:t xml:space="preserve"> Федерального закона N 196-ФЗ, на всей территории Российской Федерации единый порядок дорожного движения устанавливается </w:t>
      </w:r>
      <w:hyperlink r:id="rId7" w:history="1">
        <w:r w:rsidRPr="008B21D0">
          <w:rPr>
            <w:szCs w:val="28"/>
          </w:rPr>
          <w:t>Правилами</w:t>
        </w:r>
      </w:hyperlink>
      <w:r w:rsidRPr="008B21D0">
        <w:rPr>
          <w:szCs w:val="28"/>
        </w:rPr>
        <w:t xml:space="preserve"> дорожного движения, утверждаемыми Правительством Российской Федерации.</w:t>
      </w:r>
    </w:p>
    <w:p w14:paraId="653F6AE9" w14:textId="77777777" w:rsidR="00403691" w:rsidRPr="008B21D0" w:rsidRDefault="00403691" w:rsidP="0040369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B21D0">
        <w:rPr>
          <w:szCs w:val="28"/>
        </w:rPr>
        <w:t xml:space="preserve">Порядок размещения транспортных средств (остановки и стоянки) регламентирован </w:t>
      </w:r>
      <w:hyperlink r:id="rId8" w:history="1">
        <w:r w:rsidRPr="008B21D0">
          <w:rPr>
            <w:szCs w:val="28"/>
          </w:rPr>
          <w:t>разделами 12</w:t>
        </w:r>
      </w:hyperlink>
      <w:r w:rsidRPr="008B21D0">
        <w:rPr>
          <w:szCs w:val="28"/>
        </w:rPr>
        <w:t xml:space="preserve"> и </w:t>
      </w:r>
      <w:hyperlink r:id="rId9" w:history="1">
        <w:r w:rsidRPr="008B21D0">
          <w:rPr>
            <w:szCs w:val="28"/>
          </w:rPr>
          <w:t>17</w:t>
        </w:r>
      </w:hyperlink>
      <w:r w:rsidRPr="008B21D0">
        <w:rPr>
          <w:szCs w:val="28"/>
        </w:rPr>
        <w:t xml:space="preserve"> Правил дорожного движения, утвержденных Постановлением Совета Министров - Правительства Российской Федерации от 23 октября 1993 года </w:t>
      </w:r>
      <w:r w:rsidR="008B21D0">
        <w:rPr>
          <w:szCs w:val="28"/>
        </w:rPr>
        <w:t>№</w:t>
      </w:r>
      <w:r w:rsidRPr="008B21D0">
        <w:rPr>
          <w:szCs w:val="28"/>
        </w:rPr>
        <w:t xml:space="preserve"> 1090, ответственность за нарушение которых установлена </w:t>
      </w:r>
      <w:hyperlink r:id="rId10" w:history="1">
        <w:r w:rsidRPr="008B21D0">
          <w:rPr>
            <w:szCs w:val="28"/>
          </w:rPr>
          <w:t>статьей 12.19</w:t>
        </w:r>
      </w:hyperlink>
      <w:r w:rsidRPr="008B21D0">
        <w:rPr>
          <w:szCs w:val="28"/>
        </w:rPr>
        <w:t xml:space="preserve"> КоАП РФ.</w:t>
      </w:r>
    </w:p>
    <w:p w14:paraId="4CF56282" w14:textId="77777777" w:rsidR="00403691" w:rsidRPr="008B21D0" w:rsidRDefault="00403691" w:rsidP="0040369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B21D0">
        <w:rPr>
          <w:szCs w:val="28"/>
        </w:rPr>
        <w:t>Таким образом, общественные отношения, связанные с размещением транспортных средств</w:t>
      </w:r>
      <w:r w:rsidR="008B21D0">
        <w:rPr>
          <w:szCs w:val="28"/>
        </w:rPr>
        <w:t>, в том числе брошенных,</w:t>
      </w:r>
      <w:r w:rsidRPr="008B21D0">
        <w:rPr>
          <w:szCs w:val="28"/>
        </w:rPr>
        <w:t xml:space="preserve"> урегулированы на федеральном уровне федеральным законодательством в области обеспечения безопасности дорожного движения и не входят в компетенцию органов местного самоуправления.</w:t>
      </w:r>
    </w:p>
    <w:p w14:paraId="7CD0E459" w14:textId="77777777" w:rsidR="00AC45C2" w:rsidRPr="008B21D0" w:rsidRDefault="00AC45C2" w:rsidP="0040369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B21D0">
        <w:rPr>
          <w:szCs w:val="28"/>
        </w:rPr>
        <w:t>При разработке проекта решения соблюдены требования П</w:t>
      </w:r>
      <w:r w:rsidRPr="008B21D0">
        <w:rPr>
          <w:bCs/>
          <w:szCs w:val="28"/>
        </w:rPr>
        <w:t>орядка разработки проектов решений Думы Изобильне</w:t>
      </w:r>
      <w:r w:rsidRPr="008B21D0">
        <w:rPr>
          <w:bCs/>
          <w:szCs w:val="28"/>
        </w:rPr>
        <w:t>н</w:t>
      </w:r>
      <w:r w:rsidRPr="008B21D0">
        <w:rPr>
          <w:bCs/>
          <w:szCs w:val="28"/>
        </w:rPr>
        <w:t>ского городского округа Ставропольского края, внесения их на рассмотр</w:t>
      </w:r>
      <w:r w:rsidRPr="008B21D0">
        <w:rPr>
          <w:bCs/>
          <w:szCs w:val="28"/>
        </w:rPr>
        <w:t>е</w:t>
      </w:r>
      <w:r w:rsidRPr="008B21D0">
        <w:rPr>
          <w:bCs/>
          <w:szCs w:val="28"/>
        </w:rPr>
        <w:t>ние, принятия решений Думы Изобильненского городского округа Ставр</w:t>
      </w:r>
      <w:r w:rsidRPr="008B21D0">
        <w:rPr>
          <w:bCs/>
          <w:szCs w:val="28"/>
        </w:rPr>
        <w:t>о</w:t>
      </w:r>
      <w:r w:rsidRPr="008B21D0">
        <w:rPr>
          <w:bCs/>
          <w:szCs w:val="28"/>
        </w:rPr>
        <w:t>польского края и вступления их в силу</w:t>
      </w:r>
      <w:r w:rsidRPr="008B21D0">
        <w:rPr>
          <w:szCs w:val="28"/>
        </w:rPr>
        <w:t xml:space="preserve">, утвержденного решением Думы Изобильненского городского округа Ставропольского края от 20 февраля 2018 г. № 92. </w:t>
      </w:r>
    </w:p>
    <w:p w14:paraId="74D52357" w14:textId="77777777" w:rsidR="008B21D0" w:rsidRDefault="00AC45C2" w:rsidP="008B21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B21D0">
        <w:rPr>
          <w:szCs w:val="28"/>
        </w:rPr>
        <w:t>При проведении антикоррупционной экспертизы в проекте решения коррупциогенных факторов не выявлено.</w:t>
      </w:r>
      <w:r w:rsidR="008B21D0" w:rsidRPr="008B21D0">
        <w:rPr>
          <w:szCs w:val="28"/>
        </w:rPr>
        <w:t xml:space="preserve"> </w:t>
      </w:r>
    </w:p>
    <w:p w14:paraId="2FB9A7EF" w14:textId="77777777" w:rsidR="008B21D0" w:rsidRPr="008B21D0" w:rsidRDefault="008B21D0" w:rsidP="008B21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Также не выявлено п</w:t>
      </w:r>
      <w:r w:rsidRPr="008B21D0">
        <w:rPr>
          <w:szCs w:val="28"/>
        </w:rPr>
        <w:t>оложений, противоречащих требованиям законодательства Российской Федерации, Ставропольского края и муниципальным правовым</w:t>
      </w:r>
      <w:r>
        <w:rPr>
          <w:szCs w:val="28"/>
        </w:rPr>
        <w:t xml:space="preserve"> актам</w:t>
      </w:r>
      <w:r w:rsidRPr="008B21D0">
        <w:rPr>
          <w:szCs w:val="28"/>
        </w:rPr>
        <w:t>.</w:t>
      </w:r>
    </w:p>
    <w:p w14:paraId="006C41E3" w14:textId="77777777" w:rsidR="00AC45C2" w:rsidRPr="008B21D0" w:rsidRDefault="00AC45C2" w:rsidP="00403691">
      <w:pPr>
        <w:ind w:firstLine="567"/>
        <w:jc w:val="both"/>
        <w:rPr>
          <w:szCs w:val="28"/>
        </w:rPr>
      </w:pPr>
    </w:p>
    <w:p w14:paraId="54284E92" w14:textId="77777777" w:rsidR="00AC45C2" w:rsidRPr="008B21D0" w:rsidRDefault="00AC45C2" w:rsidP="00403691">
      <w:pPr>
        <w:ind w:firstLine="567"/>
        <w:jc w:val="both"/>
        <w:rPr>
          <w:szCs w:val="28"/>
        </w:rPr>
      </w:pPr>
    </w:p>
    <w:p w14:paraId="295B1E38" w14:textId="77777777" w:rsidR="00AC45C2" w:rsidRPr="008B21D0" w:rsidRDefault="00AC45C2" w:rsidP="00403691">
      <w:pPr>
        <w:ind w:firstLine="567"/>
        <w:jc w:val="both"/>
        <w:rPr>
          <w:szCs w:val="28"/>
        </w:rPr>
      </w:pPr>
    </w:p>
    <w:p w14:paraId="27A30DDB" w14:textId="77777777" w:rsidR="00AC45C2" w:rsidRPr="008B21D0" w:rsidRDefault="00AC45C2" w:rsidP="008B21D0">
      <w:pPr>
        <w:jc w:val="both"/>
        <w:rPr>
          <w:szCs w:val="28"/>
        </w:rPr>
      </w:pPr>
      <w:r w:rsidRPr="008B21D0">
        <w:rPr>
          <w:szCs w:val="28"/>
        </w:rPr>
        <w:t>Начальник отдела правового</w:t>
      </w:r>
    </w:p>
    <w:p w14:paraId="35575749" w14:textId="77777777" w:rsidR="00AC45C2" w:rsidRPr="008B21D0" w:rsidRDefault="00AC45C2" w:rsidP="008B21D0">
      <w:pPr>
        <w:jc w:val="both"/>
        <w:rPr>
          <w:szCs w:val="28"/>
        </w:rPr>
      </w:pPr>
      <w:r w:rsidRPr="008B21D0">
        <w:rPr>
          <w:szCs w:val="28"/>
        </w:rPr>
        <w:t>и кадрового обеспечения администрации</w:t>
      </w:r>
    </w:p>
    <w:p w14:paraId="72BC655B" w14:textId="77777777" w:rsidR="00AC45C2" w:rsidRPr="008B21D0" w:rsidRDefault="00AC45C2" w:rsidP="008B21D0">
      <w:pPr>
        <w:jc w:val="both"/>
        <w:rPr>
          <w:szCs w:val="28"/>
        </w:rPr>
      </w:pPr>
      <w:r w:rsidRPr="008B21D0">
        <w:rPr>
          <w:szCs w:val="28"/>
        </w:rPr>
        <w:t>Изобильненского городского</w:t>
      </w:r>
    </w:p>
    <w:p w14:paraId="40894C18" w14:textId="77777777" w:rsidR="00AC45C2" w:rsidRPr="008B21D0" w:rsidRDefault="00AC45C2" w:rsidP="008B21D0">
      <w:pPr>
        <w:jc w:val="both"/>
        <w:rPr>
          <w:szCs w:val="28"/>
        </w:rPr>
      </w:pPr>
      <w:r w:rsidRPr="008B21D0">
        <w:rPr>
          <w:szCs w:val="28"/>
        </w:rPr>
        <w:t xml:space="preserve">округа Ставропольского края                                                    Ю.В. </w:t>
      </w:r>
      <w:proofErr w:type="spellStart"/>
      <w:r w:rsidRPr="008B21D0">
        <w:rPr>
          <w:szCs w:val="28"/>
        </w:rPr>
        <w:t>Гадюкина</w:t>
      </w:r>
      <w:proofErr w:type="spellEnd"/>
    </w:p>
    <w:p w14:paraId="6E390E41" w14:textId="77777777" w:rsidR="00AC45C2" w:rsidRPr="008B21D0" w:rsidRDefault="00AC45C2" w:rsidP="00403691">
      <w:pPr>
        <w:ind w:firstLine="567"/>
        <w:jc w:val="both"/>
        <w:rPr>
          <w:szCs w:val="28"/>
        </w:rPr>
      </w:pPr>
    </w:p>
    <w:p w14:paraId="1DE4D624" w14:textId="77777777" w:rsidR="00C75F2A" w:rsidRPr="008B21D0" w:rsidRDefault="00C75F2A" w:rsidP="0040369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sectPr w:rsidR="00C75F2A" w:rsidRPr="008B21D0" w:rsidSect="003736D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B09"/>
    <w:rsid w:val="0007207B"/>
    <w:rsid w:val="00090E4C"/>
    <w:rsid w:val="000A113D"/>
    <w:rsid w:val="000A4F96"/>
    <w:rsid w:val="000B70A9"/>
    <w:rsid w:val="000E7290"/>
    <w:rsid w:val="00104964"/>
    <w:rsid w:val="0011748F"/>
    <w:rsid w:val="00174394"/>
    <w:rsid w:val="00192247"/>
    <w:rsid w:val="001B698D"/>
    <w:rsid w:val="001F4287"/>
    <w:rsid w:val="001F6061"/>
    <w:rsid w:val="0027313D"/>
    <w:rsid w:val="002746AF"/>
    <w:rsid w:val="00285DB3"/>
    <w:rsid w:val="00293613"/>
    <w:rsid w:val="002B42AC"/>
    <w:rsid w:val="002B7E25"/>
    <w:rsid w:val="002F796F"/>
    <w:rsid w:val="00314884"/>
    <w:rsid w:val="00315C18"/>
    <w:rsid w:val="0032207C"/>
    <w:rsid w:val="0032227A"/>
    <w:rsid w:val="00333A81"/>
    <w:rsid w:val="00335A16"/>
    <w:rsid w:val="0033708C"/>
    <w:rsid w:val="00355615"/>
    <w:rsid w:val="00371B17"/>
    <w:rsid w:val="003736DE"/>
    <w:rsid w:val="00376623"/>
    <w:rsid w:val="00397CA5"/>
    <w:rsid w:val="003B179C"/>
    <w:rsid w:val="003B3782"/>
    <w:rsid w:val="003C698C"/>
    <w:rsid w:val="003D2649"/>
    <w:rsid w:val="003D6F54"/>
    <w:rsid w:val="00403691"/>
    <w:rsid w:val="004337C8"/>
    <w:rsid w:val="004473DC"/>
    <w:rsid w:val="0046369B"/>
    <w:rsid w:val="00471F53"/>
    <w:rsid w:val="004A7F62"/>
    <w:rsid w:val="004D2623"/>
    <w:rsid w:val="004E1A39"/>
    <w:rsid w:val="004F7A83"/>
    <w:rsid w:val="005065B4"/>
    <w:rsid w:val="005073D7"/>
    <w:rsid w:val="00523C12"/>
    <w:rsid w:val="00545ECB"/>
    <w:rsid w:val="00550778"/>
    <w:rsid w:val="00566FAD"/>
    <w:rsid w:val="00594712"/>
    <w:rsid w:val="005A70D8"/>
    <w:rsid w:val="005B561E"/>
    <w:rsid w:val="005C28BB"/>
    <w:rsid w:val="005D021D"/>
    <w:rsid w:val="005F1BFD"/>
    <w:rsid w:val="005F583A"/>
    <w:rsid w:val="00616DF0"/>
    <w:rsid w:val="00624703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F29A7"/>
    <w:rsid w:val="00700336"/>
    <w:rsid w:val="00710A87"/>
    <w:rsid w:val="00710C05"/>
    <w:rsid w:val="00723715"/>
    <w:rsid w:val="007427E7"/>
    <w:rsid w:val="007438C5"/>
    <w:rsid w:val="00747578"/>
    <w:rsid w:val="00763B4E"/>
    <w:rsid w:val="0078074B"/>
    <w:rsid w:val="00791B64"/>
    <w:rsid w:val="007A67C5"/>
    <w:rsid w:val="007D5790"/>
    <w:rsid w:val="007E31D5"/>
    <w:rsid w:val="007F3CB2"/>
    <w:rsid w:val="00805B6C"/>
    <w:rsid w:val="00871182"/>
    <w:rsid w:val="0087327E"/>
    <w:rsid w:val="00874213"/>
    <w:rsid w:val="008866B9"/>
    <w:rsid w:val="008B03E8"/>
    <w:rsid w:val="008B21D0"/>
    <w:rsid w:val="008B6A0E"/>
    <w:rsid w:val="008B7533"/>
    <w:rsid w:val="008C556D"/>
    <w:rsid w:val="008F319D"/>
    <w:rsid w:val="009346F0"/>
    <w:rsid w:val="00967707"/>
    <w:rsid w:val="00970A7B"/>
    <w:rsid w:val="00973470"/>
    <w:rsid w:val="00984075"/>
    <w:rsid w:val="00985C59"/>
    <w:rsid w:val="00994D9A"/>
    <w:rsid w:val="009B2FDE"/>
    <w:rsid w:val="009B58F5"/>
    <w:rsid w:val="009C797D"/>
    <w:rsid w:val="009D31A6"/>
    <w:rsid w:val="009D5E1D"/>
    <w:rsid w:val="009E0B3E"/>
    <w:rsid w:val="009E7C7B"/>
    <w:rsid w:val="00A25540"/>
    <w:rsid w:val="00A36D0D"/>
    <w:rsid w:val="00A56D18"/>
    <w:rsid w:val="00A72ED5"/>
    <w:rsid w:val="00A85A90"/>
    <w:rsid w:val="00AC45C2"/>
    <w:rsid w:val="00AD2076"/>
    <w:rsid w:val="00AE2642"/>
    <w:rsid w:val="00AF509E"/>
    <w:rsid w:val="00B4492B"/>
    <w:rsid w:val="00B53A27"/>
    <w:rsid w:val="00B54FB0"/>
    <w:rsid w:val="00B662CA"/>
    <w:rsid w:val="00B86D14"/>
    <w:rsid w:val="00B92E4B"/>
    <w:rsid w:val="00BA5372"/>
    <w:rsid w:val="00BA6051"/>
    <w:rsid w:val="00BB15C9"/>
    <w:rsid w:val="00BC5C1B"/>
    <w:rsid w:val="00C008EF"/>
    <w:rsid w:val="00C0712F"/>
    <w:rsid w:val="00C12BEE"/>
    <w:rsid w:val="00C30DBF"/>
    <w:rsid w:val="00C35A22"/>
    <w:rsid w:val="00C45970"/>
    <w:rsid w:val="00C62ADD"/>
    <w:rsid w:val="00C71626"/>
    <w:rsid w:val="00C75734"/>
    <w:rsid w:val="00C75F2A"/>
    <w:rsid w:val="00C85C0D"/>
    <w:rsid w:val="00C904A0"/>
    <w:rsid w:val="00CA0892"/>
    <w:rsid w:val="00CD2FE2"/>
    <w:rsid w:val="00CE0088"/>
    <w:rsid w:val="00CF1AAF"/>
    <w:rsid w:val="00D03B14"/>
    <w:rsid w:val="00D127F0"/>
    <w:rsid w:val="00D26EA1"/>
    <w:rsid w:val="00D33C39"/>
    <w:rsid w:val="00D37726"/>
    <w:rsid w:val="00D45916"/>
    <w:rsid w:val="00D502A8"/>
    <w:rsid w:val="00D72420"/>
    <w:rsid w:val="00D740E7"/>
    <w:rsid w:val="00D84E70"/>
    <w:rsid w:val="00DC14A9"/>
    <w:rsid w:val="00DC693A"/>
    <w:rsid w:val="00DD1A0E"/>
    <w:rsid w:val="00DF42AC"/>
    <w:rsid w:val="00E214F1"/>
    <w:rsid w:val="00E447D9"/>
    <w:rsid w:val="00E71CC7"/>
    <w:rsid w:val="00E72081"/>
    <w:rsid w:val="00E77ABC"/>
    <w:rsid w:val="00E9149A"/>
    <w:rsid w:val="00E97C73"/>
    <w:rsid w:val="00EB58FD"/>
    <w:rsid w:val="00EB5D78"/>
    <w:rsid w:val="00ED14F1"/>
    <w:rsid w:val="00ED3F77"/>
    <w:rsid w:val="00EF49A2"/>
    <w:rsid w:val="00F13A1F"/>
    <w:rsid w:val="00F14781"/>
    <w:rsid w:val="00F20687"/>
    <w:rsid w:val="00F22BCC"/>
    <w:rsid w:val="00F52B5A"/>
    <w:rsid w:val="00F93962"/>
    <w:rsid w:val="00F96FF3"/>
    <w:rsid w:val="00FA0B78"/>
    <w:rsid w:val="00FD18BB"/>
    <w:rsid w:val="00FE2480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BBB53"/>
  <w15:chartTrackingRefBased/>
  <w15:docId w15:val="{5F7E34C4-2871-4773-A09B-375BD6AB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5D02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736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B66BDCABF584CE7904DE9271CCA07A0F51F8D6BA46B157EA4CF922F2AC3F61AADE15F606D1CCF4814E8EA5C9BB2176E4A7B6054045C5DK96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B66BDCABF584CE7904DE9271CCA07A0F51F8D6BA46B157EA4CF922F2AC3F61AADE15F606D1EC64814E8EA5C9BB2176E4A7B6054045C5DK96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BB66BDCABF584CE7904DE9271CCA07A0F51B8261A66B157EA4CF922F2AC3F61AADE15F606D1FC44514E8EA5C9BB2176E4A7B6054045C5DK96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BB66BDCABF584CE7904DE9271CCA07A0F51B8261A66B157EA4CF922F2AC3F61AADE15F606D1EC34B14E8EA5C9BB2176E4A7B6054045C5DK963I" TargetMode="External"/><Relationship Id="rId10" Type="http://schemas.openxmlformats.org/officeDocument/2006/relationships/hyperlink" Target="consultantplus://offline/ref=24BB66BDCABF584CE7904DE9271CCA07A0F518896BA46B157EA4CF922F2AC3F61AADE15F606C1EC64814E8EA5C9BB2176E4A7B6054045C5DK96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B66BDCABF584CE7904DE9271CCA07A0F51F8D6BA46B157EA4CF922F2AC3F61AADE15F606D1DC14814E8EA5C9BB2176E4A7B6054045C5DK96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FB40-E5E5-4D97-868F-5AB7FCD0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5773</CharactersWithSpaces>
  <SharedDoc>false</SharedDoc>
  <HLinks>
    <vt:vector size="36" baseType="variant">
      <vt:variant>
        <vt:i4>7340091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consultantplus://offline/ref=24BB66BDCABF584CE7904DE9271CCA07A0F518896BA46B157EA4CF922F2AC3F61AADE15F606C1EC64814E8EA5C9BB2176E4A7B6054045C5DK963I</vt:lpwstr>
      </vt:variant>
      <vt:variant>
        <vt:lpwstr/>
      </vt:variant>
      <vt:variant>
        <vt:i4>7340089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consultantplus://offline/ref=24BB66BDCABF584CE7904DE9271CCA07A0F51F8D6BA46B157EA4CF922F2AC3F61AADE15F606D1DC14814E8EA5C9BB2176E4A7B6054045C5DK963I</vt:lpwstr>
      </vt:variant>
      <vt:variant>
        <vt:lpwstr/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consultantplus://offline/ref=24BB66BDCABF584CE7904DE9271CCA07A0F51F8D6BA46B157EA4CF922F2AC3F61AADE15F606D1CCF4814E8EA5C9BB2176E4A7B6054045C5DK963I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consultantplus://offline/ref=24BB66BDCABF584CE7904DE9271CCA07A0F51F8D6BA46B157EA4CF922F2AC3F61AADE15F606D1EC64814E8EA5C9BB2176E4A7B6054045C5DK963I</vt:lpwstr>
      </vt:variant>
      <vt:variant>
        <vt:lpwstr/>
      </vt:variant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consultantplus://offline/ref=24BB66BDCABF584CE7904DE9271CCA07A0F51B8261A66B157EA4CF922F2AC3F61AADE15F606D1FC44514E8EA5C9BB2176E4A7B6054045C5DK963I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consultantplus://offline/ref=24BB66BDCABF584CE7904DE9271CCA07A0F51B8261A66B157EA4CF922F2AC3F61AADE15F606D1EC34B14E8EA5C9BB2176E4A7B6054045C5DK963I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2018-11-27T16:18:00Z</cp:lastPrinted>
  <dcterms:created xsi:type="dcterms:W3CDTF">2021-10-12T12:59:00Z</dcterms:created>
  <dcterms:modified xsi:type="dcterms:W3CDTF">2021-10-12T12:59:00Z</dcterms:modified>
</cp:coreProperties>
</file>