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6DE6" w14:textId="77777777" w:rsidR="0085560C" w:rsidRPr="001D5277" w:rsidRDefault="0085560C" w:rsidP="001D5277">
      <w:pPr>
        <w:spacing w:line="216" w:lineRule="auto"/>
        <w:jc w:val="center"/>
        <w:rPr>
          <w:b/>
          <w:bCs/>
          <w:sz w:val="26"/>
          <w:szCs w:val="26"/>
        </w:rPr>
      </w:pPr>
      <w:r w:rsidRPr="001D5277">
        <w:rPr>
          <w:b/>
          <w:bCs/>
          <w:sz w:val="26"/>
          <w:szCs w:val="26"/>
        </w:rPr>
        <w:t>ПОЯСНИТЕЛЬНАЯ ЗАПИСКА</w:t>
      </w:r>
    </w:p>
    <w:p w14:paraId="00FAC78E" w14:textId="77777777" w:rsidR="001D5277" w:rsidRDefault="00171B92" w:rsidP="001D5277">
      <w:pPr>
        <w:spacing w:line="216" w:lineRule="auto"/>
        <w:jc w:val="center"/>
        <w:rPr>
          <w:b/>
          <w:bCs/>
          <w:sz w:val="26"/>
          <w:szCs w:val="26"/>
        </w:rPr>
      </w:pPr>
      <w:r w:rsidRPr="001D5277">
        <w:rPr>
          <w:b/>
          <w:bCs/>
          <w:sz w:val="26"/>
          <w:szCs w:val="26"/>
        </w:rPr>
        <w:t xml:space="preserve">к </w:t>
      </w:r>
      <w:r w:rsidR="00004360" w:rsidRPr="001D5277">
        <w:rPr>
          <w:b/>
          <w:bCs/>
          <w:sz w:val="26"/>
          <w:szCs w:val="26"/>
        </w:rPr>
        <w:t>уточненному</w:t>
      </w:r>
      <w:r w:rsidR="007A5D6F" w:rsidRPr="001D5277">
        <w:rPr>
          <w:b/>
          <w:bCs/>
          <w:sz w:val="26"/>
          <w:szCs w:val="26"/>
        </w:rPr>
        <w:t xml:space="preserve"> </w:t>
      </w:r>
      <w:r w:rsidRPr="001D5277">
        <w:rPr>
          <w:b/>
          <w:bCs/>
          <w:sz w:val="26"/>
          <w:szCs w:val="26"/>
        </w:rPr>
        <w:t>прогнозу</w:t>
      </w:r>
      <w:r w:rsidR="0085560C" w:rsidRPr="001D5277">
        <w:rPr>
          <w:b/>
          <w:bCs/>
          <w:sz w:val="26"/>
          <w:szCs w:val="26"/>
        </w:rPr>
        <w:t xml:space="preserve"> социально-экономического развития </w:t>
      </w:r>
    </w:p>
    <w:p w14:paraId="2FC65280" w14:textId="77777777" w:rsidR="001D5277" w:rsidRDefault="0085560C" w:rsidP="001D5277">
      <w:pPr>
        <w:spacing w:line="216" w:lineRule="auto"/>
        <w:jc w:val="center"/>
        <w:rPr>
          <w:b/>
          <w:bCs/>
          <w:sz w:val="26"/>
          <w:szCs w:val="26"/>
        </w:rPr>
      </w:pPr>
      <w:r w:rsidRPr="001D5277">
        <w:rPr>
          <w:b/>
          <w:bCs/>
          <w:sz w:val="26"/>
          <w:szCs w:val="26"/>
        </w:rPr>
        <w:t xml:space="preserve">Изобильненского </w:t>
      </w:r>
      <w:r w:rsidR="00116D09" w:rsidRPr="001D5277">
        <w:rPr>
          <w:b/>
          <w:bCs/>
          <w:sz w:val="26"/>
          <w:szCs w:val="26"/>
        </w:rPr>
        <w:t>городского округа</w:t>
      </w:r>
      <w:r w:rsidRPr="001D5277">
        <w:rPr>
          <w:b/>
          <w:bCs/>
          <w:sz w:val="26"/>
          <w:szCs w:val="26"/>
        </w:rPr>
        <w:t xml:space="preserve"> </w:t>
      </w:r>
      <w:r w:rsidR="0092165E" w:rsidRPr="001D5277">
        <w:rPr>
          <w:b/>
          <w:bCs/>
          <w:sz w:val="26"/>
          <w:szCs w:val="26"/>
        </w:rPr>
        <w:t xml:space="preserve">Ставропольского края </w:t>
      </w:r>
    </w:p>
    <w:p w14:paraId="6657D004" w14:textId="77777777" w:rsidR="0085560C" w:rsidRDefault="0085560C" w:rsidP="001D5277">
      <w:pPr>
        <w:spacing w:line="216" w:lineRule="auto"/>
        <w:jc w:val="center"/>
        <w:rPr>
          <w:b/>
          <w:bCs/>
          <w:sz w:val="26"/>
          <w:szCs w:val="26"/>
        </w:rPr>
      </w:pPr>
      <w:r w:rsidRPr="001D5277">
        <w:rPr>
          <w:b/>
          <w:bCs/>
          <w:sz w:val="26"/>
          <w:szCs w:val="26"/>
        </w:rPr>
        <w:t xml:space="preserve">на </w:t>
      </w:r>
      <w:r w:rsidR="006F0409" w:rsidRPr="001D5277">
        <w:rPr>
          <w:b/>
          <w:bCs/>
          <w:sz w:val="26"/>
          <w:szCs w:val="26"/>
        </w:rPr>
        <w:t>период</w:t>
      </w:r>
      <w:r w:rsidRPr="001D5277">
        <w:rPr>
          <w:b/>
          <w:bCs/>
          <w:sz w:val="26"/>
          <w:szCs w:val="26"/>
        </w:rPr>
        <w:t xml:space="preserve"> </w:t>
      </w:r>
      <w:r w:rsidR="007E1CB9" w:rsidRPr="001D5277">
        <w:rPr>
          <w:b/>
          <w:bCs/>
          <w:sz w:val="26"/>
          <w:szCs w:val="26"/>
        </w:rPr>
        <w:t>до</w:t>
      </w:r>
      <w:r w:rsidR="0009539C" w:rsidRPr="001D5277">
        <w:rPr>
          <w:b/>
          <w:bCs/>
          <w:sz w:val="26"/>
          <w:szCs w:val="26"/>
        </w:rPr>
        <w:t xml:space="preserve"> 20</w:t>
      </w:r>
      <w:r w:rsidR="001B2073" w:rsidRPr="001D5277">
        <w:rPr>
          <w:b/>
          <w:bCs/>
          <w:sz w:val="26"/>
          <w:szCs w:val="26"/>
        </w:rPr>
        <w:t>2</w:t>
      </w:r>
      <w:r w:rsidR="00C2073A" w:rsidRPr="001D5277">
        <w:rPr>
          <w:b/>
          <w:bCs/>
          <w:sz w:val="26"/>
          <w:szCs w:val="26"/>
        </w:rPr>
        <w:t>4</w:t>
      </w:r>
      <w:r w:rsidR="00AB1D80" w:rsidRPr="001D5277">
        <w:rPr>
          <w:b/>
          <w:bCs/>
          <w:sz w:val="26"/>
          <w:szCs w:val="26"/>
        </w:rPr>
        <w:t xml:space="preserve"> года</w:t>
      </w:r>
    </w:p>
    <w:p w14:paraId="51D414CA" w14:textId="77777777" w:rsidR="001D5277" w:rsidRPr="001D5277" w:rsidRDefault="001D5277" w:rsidP="001D5277">
      <w:pPr>
        <w:spacing w:line="216" w:lineRule="auto"/>
        <w:jc w:val="center"/>
        <w:rPr>
          <w:b/>
          <w:bCs/>
          <w:sz w:val="16"/>
          <w:szCs w:val="16"/>
        </w:rPr>
      </w:pPr>
    </w:p>
    <w:p w14:paraId="502E57C2" w14:textId="77777777" w:rsidR="001B2073" w:rsidRPr="001D5277" w:rsidRDefault="009F09E0" w:rsidP="001D5277">
      <w:pPr>
        <w:pStyle w:val="ConsPlusNormal"/>
        <w:spacing w:line="216" w:lineRule="auto"/>
        <w:ind w:firstLine="540"/>
        <w:jc w:val="both"/>
        <w:rPr>
          <w:sz w:val="26"/>
          <w:szCs w:val="26"/>
        </w:rPr>
      </w:pPr>
      <w:r w:rsidRPr="001D5277">
        <w:rPr>
          <w:sz w:val="26"/>
          <w:szCs w:val="26"/>
        </w:rPr>
        <w:t xml:space="preserve">Прогноз социально-экономического развития Изобильненского </w:t>
      </w:r>
      <w:r w:rsidR="00337FEA" w:rsidRPr="001D5277">
        <w:rPr>
          <w:sz w:val="26"/>
          <w:szCs w:val="26"/>
        </w:rPr>
        <w:t>городского округа</w:t>
      </w:r>
      <w:r w:rsidRPr="001D5277">
        <w:rPr>
          <w:sz w:val="26"/>
          <w:szCs w:val="26"/>
        </w:rPr>
        <w:t xml:space="preserve"> Ставропольского края</w:t>
      </w:r>
      <w:r w:rsidR="00AB1D80" w:rsidRPr="001D5277">
        <w:rPr>
          <w:sz w:val="26"/>
          <w:szCs w:val="26"/>
        </w:rPr>
        <w:t xml:space="preserve"> на </w:t>
      </w:r>
      <w:r w:rsidR="00A30408" w:rsidRPr="001D5277">
        <w:rPr>
          <w:sz w:val="26"/>
          <w:szCs w:val="26"/>
        </w:rPr>
        <w:t>период 202</w:t>
      </w:r>
      <w:r w:rsidR="00C2073A" w:rsidRPr="001D5277">
        <w:rPr>
          <w:sz w:val="26"/>
          <w:szCs w:val="26"/>
        </w:rPr>
        <w:t>2</w:t>
      </w:r>
      <w:r w:rsidR="00A30408" w:rsidRPr="001D5277">
        <w:rPr>
          <w:sz w:val="26"/>
          <w:szCs w:val="26"/>
        </w:rPr>
        <w:t>-</w:t>
      </w:r>
      <w:r w:rsidRPr="001D5277">
        <w:rPr>
          <w:sz w:val="26"/>
          <w:szCs w:val="26"/>
        </w:rPr>
        <w:t>20</w:t>
      </w:r>
      <w:r w:rsidR="001B2073" w:rsidRPr="001D5277">
        <w:rPr>
          <w:sz w:val="26"/>
          <w:szCs w:val="26"/>
        </w:rPr>
        <w:t>2</w:t>
      </w:r>
      <w:r w:rsidR="00C2073A" w:rsidRPr="001D5277">
        <w:rPr>
          <w:sz w:val="26"/>
          <w:szCs w:val="26"/>
        </w:rPr>
        <w:t>4</w:t>
      </w:r>
      <w:r w:rsidRPr="001D5277">
        <w:rPr>
          <w:sz w:val="26"/>
          <w:szCs w:val="26"/>
        </w:rPr>
        <w:t xml:space="preserve"> год (далее - Прогноз) разрабо</w:t>
      </w:r>
      <w:r w:rsidR="009C0501" w:rsidRPr="001D5277">
        <w:rPr>
          <w:sz w:val="26"/>
          <w:szCs w:val="26"/>
        </w:rPr>
        <w:t xml:space="preserve">тан </w:t>
      </w:r>
      <w:r w:rsidR="00A30408" w:rsidRPr="001D5277">
        <w:rPr>
          <w:sz w:val="26"/>
          <w:szCs w:val="26"/>
        </w:rPr>
        <w:t>в соответствии с</w:t>
      </w:r>
      <w:r w:rsidR="009C0501" w:rsidRPr="001D5277">
        <w:rPr>
          <w:sz w:val="26"/>
          <w:szCs w:val="26"/>
        </w:rPr>
        <w:t xml:space="preserve"> </w:t>
      </w:r>
      <w:hyperlink w:anchor="P34" w:history="1">
        <w:r w:rsidR="00A030BC" w:rsidRPr="001D5277">
          <w:rPr>
            <w:sz w:val="26"/>
            <w:szCs w:val="26"/>
          </w:rPr>
          <w:t>П</w:t>
        </w:r>
      </w:hyperlink>
      <w:r w:rsidR="00A30408" w:rsidRPr="001D5277">
        <w:rPr>
          <w:sz w:val="26"/>
          <w:szCs w:val="26"/>
        </w:rPr>
        <w:t>орядком</w:t>
      </w:r>
      <w:r w:rsidR="00A030BC" w:rsidRPr="001D5277">
        <w:rPr>
          <w:sz w:val="26"/>
          <w:szCs w:val="26"/>
        </w:rPr>
        <w:t xml:space="preserve"> разработки, корректировки, осуществления мониторинга и контроля реализации прогноза социально-экономического развития </w:t>
      </w:r>
      <w:r w:rsidR="00A30408" w:rsidRPr="001D5277">
        <w:rPr>
          <w:sz w:val="26"/>
          <w:szCs w:val="26"/>
        </w:rPr>
        <w:t>Ставропольского края, утвержденного постановлением Правительства Ставропольского края от 26 апреля 2010 года № 132-п</w:t>
      </w:r>
      <w:r w:rsidR="00A030BC" w:rsidRPr="001D5277">
        <w:rPr>
          <w:sz w:val="26"/>
          <w:szCs w:val="26"/>
        </w:rPr>
        <w:t xml:space="preserve">, </w:t>
      </w:r>
      <w:r w:rsidR="00A30408" w:rsidRPr="001D5277">
        <w:rPr>
          <w:sz w:val="26"/>
          <w:szCs w:val="26"/>
        </w:rPr>
        <w:t>с учетом сценарных условий функционирования экономики и основных параметров прогноза социально-экономического развития Российской Федерации на среднесрочный период</w:t>
      </w:r>
      <w:r w:rsidR="00963820" w:rsidRPr="001D5277">
        <w:rPr>
          <w:sz w:val="26"/>
          <w:szCs w:val="26"/>
        </w:rPr>
        <w:t xml:space="preserve">, </w:t>
      </w:r>
      <w:r w:rsidR="00A030BC" w:rsidRPr="001D5277">
        <w:rPr>
          <w:sz w:val="26"/>
          <w:szCs w:val="26"/>
        </w:rPr>
        <w:t xml:space="preserve">методических </w:t>
      </w:r>
      <w:r w:rsidR="006F6770" w:rsidRPr="001D5277">
        <w:rPr>
          <w:sz w:val="26"/>
          <w:szCs w:val="26"/>
        </w:rPr>
        <w:t>рекомендаций</w:t>
      </w:r>
      <w:r w:rsidR="001B2073" w:rsidRPr="001D5277">
        <w:rPr>
          <w:sz w:val="26"/>
          <w:szCs w:val="26"/>
        </w:rPr>
        <w:t>, предельных</w:t>
      </w:r>
      <w:r w:rsidRPr="001D5277">
        <w:rPr>
          <w:sz w:val="26"/>
          <w:szCs w:val="26"/>
        </w:rPr>
        <w:t xml:space="preserve"> уровней цен (тарифов) на услуги компаний инфраструктурного сектора на </w:t>
      </w:r>
      <w:r w:rsidR="00C57482" w:rsidRPr="001D5277">
        <w:rPr>
          <w:sz w:val="26"/>
          <w:szCs w:val="26"/>
        </w:rPr>
        <w:t>период</w:t>
      </w:r>
      <w:r w:rsidR="009E275E" w:rsidRPr="001D5277">
        <w:rPr>
          <w:sz w:val="26"/>
          <w:szCs w:val="26"/>
        </w:rPr>
        <w:t xml:space="preserve"> до</w:t>
      </w:r>
      <w:r w:rsidR="00C57482" w:rsidRPr="001D5277">
        <w:rPr>
          <w:sz w:val="26"/>
          <w:szCs w:val="26"/>
        </w:rPr>
        <w:t xml:space="preserve"> 20</w:t>
      </w:r>
      <w:r w:rsidR="001B2073" w:rsidRPr="001D5277">
        <w:rPr>
          <w:sz w:val="26"/>
          <w:szCs w:val="26"/>
        </w:rPr>
        <w:t>2</w:t>
      </w:r>
      <w:r w:rsidR="00C2073A" w:rsidRPr="001D5277">
        <w:rPr>
          <w:sz w:val="26"/>
          <w:szCs w:val="26"/>
        </w:rPr>
        <w:t>4</w:t>
      </w:r>
      <w:r w:rsidR="00C57482" w:rsidRPr="001D5277">
        <w:rPr>
          <w:sz w:val="26"/>
          <w:szCs w:val="26"/>
        </w:rPr>
        <w:t xml:space="preserve"> год</w:t>
      </w:r>
      <w:r w:rsidR="009E275E" w:rsidRPr="001D5277">
        <w:rPr>
          <w:sz w:val="26"/>
          <w:szCs w:val="26"/>
        </w:rPr>
        <w:t>а</w:t>
      </w:r>
      <w:r w:rsidR="001B2073" w:rsidRPr="001D5277">
        <w:rPr>
          <w:sz w:val="26"/>
          <w:szCs w:val="26"/>
        </w:rPr>
        <w:t>.</w:t>
      </w:r>
    </w:p>
    <w:p w14:paraId="1CE9872B" w14:textId="77777777" w:rsidR="00C57482" w:rsidRPr="001D5277" w:rsidRDefault="009F09E0" w:rsidP="001D5277">
      <w:pPr>
        <w:pStyle w:val="ConsPlusNormal"/>
        <w:spacing w:line="216" w:lineRule="auto"/>
        <w:ind w:firstLine="540"/>
        <w:jc w:val="both"/>
        <w:rPr>
          <w:sz w:val="26"/>
          <w:szCs w:val="26"/>
        </w:rPr>
      </w:pPr>
      <w:r w:rsidRPr="001D5277">
        <w:rPr>
          <w:sz w:val="26"/>
          <w:szCs w:val="26"/>
        </w:rPr>
        <w:t xml:space="preserve">Прогноз учитывает итоги социально-экономического развития </w:t>
      </w:r>
      <w:r w:rsidR="00DB56F4" w:rsidRPr="001D5277">
        <w:rPr>
          <w:sz w:val="26"/>
          <w:szCs w:val="26"/>
        </w:rPr>
        <w:t>за</w:t>
      </w:r>
      <w:r w:rsidR="00BF0569" w:rsidRPr="001D5277">
        <w:rPr>
          <w:sz w:val="26"/>
          <w:szCs w:val="26"/>
        </w:rPr>
        <w:t xml:space="preserve"> 201</w:t>
      </w:r>
      <w:r w:rsidR="00C2073A" w:rsidRPr="001D5277">
        <w:rPr>
          <w:sz w:val="26"/>
          <w:szCs w:val="26"/>
        </w:rPr>
        <w:t>9</w:t>
      </w:r>
      <w:r w:rsidR="009E275E" w:rsidRPr="001D5277">
        <w:rPr>
          <w:sz w:val="26"/>
          <w:szCs w:val="26"/>
        </w:rPr>
        <w:t xml:space="preserve"> </w:t>
      </w:r>
      <w:r w:rsidR="00BF0569" w:rsidRPr="001D5277">
        <w:rPr>
          <w:sz w:val="26"/>
          <w:szCs w:val="26"/>
        </w:rPr>
        <w:t>-</w:t>
      </w:r>
      <w:r w:rsidR="00DB56F4" w:rsidRPr="001D5277">
        <w:rPr>
          <w:sz w:val="26"/>
          <w:szCs w:val="26"/>
        </w:rPr>
        <w:t xml:space="preserve"> 20</w:t>
      </w:r>
      <w:r w:rsidR="00C2073A" w:rsidRPr="001D5277">
        <w:rPr>
          <w:sz w:val="26"/>
          <w:szCs w:val="26"/>
        </w:rPr>
        <w:t>20</w:t>
      </w:r>
      <w:r w:rsidR="009C0501" w:rsidRPr="001D5277">
        <w:rPr>
          <w:sz w:val="26"/>
          <w:szCs w:val="26"/>
        </w:rPr>
        <w:t xml:space="preserve"> год</w:t>
      </w:r>
      <w:r w:rsidR="00BF0569" w:rsidRPr="001D5277">
        <w:rPr>
          <w:sz w:val="26"/>
          <w:szCs w:val="26"/>
        </w:rPr>
        <w:t>ы</w:t>
      </w:r>
      <w:r w:rsidRPr="001D5277">
        <w:rPr>
          <w:sz w:val="26"/>
          <w:szCs w:val="26"/>
        </w:rPr>
        <w:t>,</w:t>
      </w:r>
      <w:r w:rsidR="00963820" w:rsidRPr="001D5277">
        <w:rPr>
          <w:sz w:val="26"/>
          <w:szCs w:val="26"/>
        </w:rPr>
        <w:t xml:space="preserve"> ожидаемые результаты за 202</w:t>
      </w:r>
      <w:r w:rsidR="00C2073A" w:rsidRPr="001D5277">
        <w:rPr>
          <w:sz w:val="26"/>
          <w:szCs w:val="26"/>
        </w:rPr>
        <w:t>1</w:t>
      </w:r>
      <w:r w:rsidR="00337FEA" w:rsidRPr="001D5277">
        <w:rPr>
          <w:sz w:val="26"/>
          <w:szCs w:val="26"/>
        </w:rPr>
        <w:t xml:space="preserve"> год,</w:t>
      </w:r>
      <w:r w:rsidRPr="001D5277">
        <w:rPr>
          <w:sz w:val="26"/>
          <w:szCs w:val="26"/>
        </w:rPr>
        <w:t xml:space="preserve"> а также прогнозные данные </w:t>
      </w:r>
      <w:r w:rsidR="00A030BC" w:rsidRPr="001D5277">
        <w:rPr>
          <w:sz w:val="26"/>
          <w:szCs w:val="26"/>
        </w:rPr>
        <w:t xml:space="preserve">органов </w:t>
      </w:r>
      <w:r w:rsidR="00C57482" w:rsidRPr="001D5277">
        <w:rPr>
          <w:sz w:val="26"/>
          <w:szCs w:val="26"/>
        </w:rPr>
        <w:t>администрации</w:t>
      </w:r>
      <w:r w:rsidR="00AC6165" w:rsidRPr="001D5277">
        <w:rPr>
          <w:sz w:val="26"/>
          <w:szCs w:val="26"/>
        </w:rPr>
        <w:t xml:space="preserve"> Изобильненского </w:t>
      </w:r>
      <w:r w:rsidR="00A030BC" w:rsidRPr="001D5277">
        <w:rPr>
          <w:sz w:val="26"/>
          <w:szCs w:val="26"/>
        </w:rPr>
        <w:t>городского округа</w:t>
      </w:r>
      <w:r w:rsidR="007E1CB9" w:rsidRPr="001D5277">
        <w:rPr>
          <w:sz w:val="26"/>
          <w:szCs w:val="26"/>
        </w:rPr>
        <w:t xml:space="preserve"> Ставропольского края</w:t>
      </w:r>
      <w:r w:rsidR="00A030BC" w:rsidRPr="001D5277">
        <w:rPr>
          <w:sz w:val="26"/>
          <w:szCs w:val="26"/>
        </w:rPr>
        <w:t xml:space="preserve"> на период до 202</w:t>
      </w:r>
      <w:r w:rsidR="00C2073A" w:rsidRPr="001D5277">
        <w:rPr>
          <w:sz w:val="26"/>
          <w:szCs w:val="26"/>
        </w:rPr>
        <w:t>4</w:t>
      </w:r>
      <w:r w:rsidR="00A030BC" w:rsidRPr="001D5277">
        <w:rPr>
          <w:sz w:val="26"/>
          <w:szCs w:val="26"/>
        </w:rPr>
        <w:t xml:space="preserve"> года.</w:t>
      </w:r>
    </w:p>
    <w:p w14:paraId="45F3405B" w14:textId="77777777" w:rsidR="00C57482" w:rsidRPr="001D5277" w:rsidRDefault="009F09E0" w:rsidP="001D5277">
      <w:pPr>
        <w:pStyle w:val="ConsPlusNormal"/>
        <w:spacing w:line="216" w:lineRule="auto"/>
        <w:ind w:firstLine="540"/>
        <w:jc w:val="both"/>
        <w:rPr>
          <w:sz w:val="26"/>
          <w:szCs w:val="26"/>
        </w:rPr>
      </w:pPr>
      <w:r w:rsidRPr="001D5277">
        <w:rPr>
          <w:sz w:val="26"/>
          <w:szCs w:val="26"/>
        </w:rPr>
        <w:t xml:space="preserve">Прогноз разработан в </w:t>
      </w:r>
      <w:r w:rsidR="00963820" w:rsidRPr="001D5277">
        <w:rPr>
          <w:sz w:val="26"/>
          <w:szCs w:val="26"/>
        </w:rPr>
        <w:t>двух</w:t>
      </w:r>
      <w:r w:rsidRPr="001D5277">
        <w:rPr>
          <w:sz w:val="26"/>
          <w:szCs w:val="26"/>
        </w:rPr>
        <w:t xml:space="preserve"> вариантах: вариант 1 </w:t>
      </w:r>
      <w:r w:rsidR="007C5C35" w:rsidRPr="001D5277">
        <w:rPr>
          <w:sz w:val="26"/>
          <w:szCs w:val="26"/>
        </w:rPr>
        <w:t xml:space="preserve">- </w:t>
      </w:r>
      <w:r w:rsidRPr="001D5277">
        <w:rPr>
          <w:sz w:val="26"/>
          <w:szCs w:val="26"/>
        </w:rPr>
        <w:t>консервативный</w:t>
      </w:r>
      <w:r w:rsidR="001B2073" w:rsidRPr="001D5277">
        <w:rPr>
          <w:sz w:val="26"/>
          <w:szCs w:val="26"/>
        </w:rPr>
        <w:t>, 2 –базовый</w:t>
      </w:r>
      <w:r w:rsidRPr="001D5277">
        <w:rPr>
          <w:sz w:val="26"/>
          <w:szCs w:val="26"/>
        </w:rPr>
        <w:t>.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r w:rsidR="00C57482" w:rsidRPr="001D5277">
        <w:rPr>
          <w:sz w:val="26"/>
          <w:szCs w:val="26"/>
        </w:rPr>
        <w:t>.</w:t>
      </w:r>
      <w:r w:rsidRPr="001D5277">
        <w:rPr>
          <w:sz w:val="26"/>
          <w:szCs w:val="26"/>
        </w:rPr>
        <w:t xml:space="preserve"> </w:t>
      </w:r>
    </w:p>
    <w:p w14:paraId="1FF8C4B1" w14:textId="77777777" w:rsidR="004B1CFA" w:rsidRDefault="009462B2" w:rsidP="001D5277">
      <w:pPr>
        <w:pStyle w:val="a3"/>
        <w:spacing w:after="0" w:line="216" w:lineRule="auto"/>
        <w:ind w:firstLine="567"/>
        <w:jc w:val="both"/>
        <w:rPr>
          <w:sz w:val="26"/>
          <w:szCs w:val="26"/>
        </w:rPr>
      </w:pPr>
      <w:r w:rsidRPr="001D5277">
        <w:rPr>
          <w:sz w:val="26"/>
          <w:szCs w:val="26"/>
        </w:rPr>
        <w:t xml:space="preserve">Итоги социально-экономического развития Изобильненского </w:t>
      </w:r>
      <w:r w:rsidR="007F07EE" w:rsidRPr="001D5277">
        <w:rPr>
          <w:sz w:val="26"/>
          <w:szCs w:val="26"/>
        </w:rPr>
        <w:t>городского округа</w:t>
      </w:r>
      <w:r w:rsidRPr="001D5277">
        <w:rPr>
          <w:sz w:val="26"/>
          <w:szCs w:val="26"/>
        </w:rPr>
        <w:t xml:space="preserve"> за последние</w:t>
      </w:r>
      <w:r w:rsidR="007C5C35" w:rsidRPr="001D5277">
        <w:rPr>
          <w:sz w:val="26"/>
          <w:szCs w:val="26"/>
        </w:rPr>
        <w:t xml:space="preserve"> 3</w:t>
      </w:r>
      <w:r w:rsidRPr="001D5277">
        <w:rPr>
          <w:sz w:val="26"/>
          <w:szCs w:val="26"/>
        </w:rPr>
        <w:t xml:space="preserve"> год</w:t>
      </w:r>
      <w:r w:rsidR="007C5C35" w:rsidRPr="001D5277">
        <w:rPr>
          <w:sz w:val="26"/>
          <w:szCs w:val="26"/>
        </w:rPr>
        <w:t>а</w:t>
      </w:r>
      <w:r w:rsidRPr="001D5277">
        <w:rPr>
          <w:sz w:val="26"/>
          <w:szCs w:val="26"/>
        </w:rPr>
        <w:t xml:space="preserve"> характеризуются процессами стабилизации в основных отраслях экономики и свидетельствуют о сохранении </w:t>
      </w:r>
      <w:r w:rsidR="009E275E" w:rsidRPr="001D5277">
        <w:rPr>
          <w:sz w:val="26"/>
          <w:szCs w:val="26"/>
        </w:rPr>
        <w:t xml:space="preserve">стабильной </w:t>
      </w:r>
      <w:r w:rsidRPr="001D5277">
        <w:rPr>
          <w:sz w:val="26"/>
          <w:szCs w:val="26"/>
        </w:rPr>
        <w:t>экономической и финансовой ситуации</w:t>
      </w:r>
      <w:r w:rsidR="00701EB5" w:rsidRPr="001D5277">
        <w:rPr>
          <w:sz w:val="26"/>
          <w:szCs w:val="26"/>
        </w:rPr>
        <w:t xml:space="preserve"> в целом</w:t>
      </w:r>
      <w:r w:rsidR="00CC600A" w:rsidRPr="001D5277">
        <w:rPr>
          <w:sz w:val="26"/>
          <w:szCs w:val="26"/>
        </w:rPr>
        <w:t>.</w:t>
      </w:r>
    </w:p>
    <w:p w14:paraId="259E87C7" w14:textId="77777777" w:rsidR="001D5277" w:rsidRPr="001D5277" w:rsidRDefault="001D5277" w:rsidP="001D5277">
      <w:pPr>
        <w:pStyle w:val="a3"/>
        <w:spacing w:after="0" w:line="216" w:lineRule="auto"/>
        <w:jc w:val="both"/>
        <w:rPr>
          <w:sz w:val="26"/>
          <w:szCs w:val="26"/>
        </w:rPr>
      </w:pPr>
    </w:p>
    <w:p w14:paraId="4DCBB017" w14:textId="77777777" w:rsidR="00A70BD6" w:rsidRPr="001D5277" w:rsidRDefault="00A70BD6" w:rsidP="001D5277">
      <w:pPr>
        <w:pStyle w:val="a3"/>
        <w:spacing w:after="0" w:line="216" w:lineRule="auto"/>
        <w:ind w:firstLine="0"/>
        <w:jc w:val="center"/>
        <w:rPr>
          <w:b/>
          <w:sz w:val="26"/>
          <w:szCs w:val="26"/>
          <w:u w:val="single"/>
        </w:rPr>
      </w:pPr>
      <w:r w:rsidRPr="001D5277">
        <w:rPr>
          <w:b/>
          <w:sz w:val="26"/>
          <w:szCs w:val="26"/>
          <w:u w:val="single"/>
        </w:rPr>
        <w:t>Демографическая ситуация и труд</w:t>
      </w:r>
    </w:p>
    <w:p w14:paraId="1A2F312F" w14:textId="77777777" w:rsidR="009D69F9" w:rsidRPr="001D5277" w:rsidRDefault="004B1CFA" w:rsidP="001D5277">
      <w:pPr>
        <w:spacing w:line="216" w:lineRule="auto"/>
        <w:ind w:firstLine="567"/>
        <w:jc w:val="both"/>
        <w:rPr>
          <w:sz w:val="26"/>
          <w:szCs w:val="26"/>
        </w:rPr>
      </w:pPr>
      <w:r w:rsidRPr="001D5277">
        <w:rPr>
          <w:sz w:val="26"/>
          <w:szCs w:val="26"/>
        </w:rPr>
        <w:t xml:space="preserve">На протяжении </w:t>
      </w:r>
      <w:r w:rsidR="007F07EE" w:rsidRPr="001D5277">
        <w:rPr>
          <w:sz w:val="26"/>
          <w:szCs w:val="26"/>
        </w:rPr>
        <w:t>последних 3</w:t>
      </w:r>
      <w:r w:rsidRPr="001D5277">
        <w:rPr>
          <w:sz w:val="26"/>
          <w:szCs w:val="26"/>
        </w:rPr>
        <w:t xml:space="preserve"> лет численность населения Изобильненского </w:t>
      </w:r>
      <w:r w:rsidR="008C7341" w:rsidRPr="001D5277">
        <w:rPr>
          <w:sz w:val="26"/>
          <w:szCs w:val="26"/>
        </w:rPr>
        <w:t xml:space="preserve">городского округа </w:t>
      </w:r>
      <w:r w:rsidRPr="001D5277">
        <w:rPr>
          <w:sz w:val="26"/>
          <w:szCs w:val="26"/>
        </w:rPr>
        <w:t>имеет тенденцию к снижению.</w:t>
      </w:r>
      <w:r w:rsidR="009D69F9" w:rsidRPr="001D5277">
        <w:rPr>
          <w:sz w:val="26"/>
          <w:szCs w:val="26"/>
        </w:rPr>
        <w:t xml:space="preserve"> </w:t>
      </w:r>
      <w:r w:rsidR="0097612F" w:rsidRPr="001D5277">
        <w:rPr>
          <w:sz w:val="26"/>
          <w:szCs w:val="26"/>
        </w:rPr>
        <w:t xml:space="preserve">Основная причина в том, что </w:t>
      </w:r>
      <w:r w:rsidR="00DA03A1" w:rsidRPr="001D5277">
        <w:rPr>
          <w:sz w:val="26"/>
          <w:szCs w:val="26"/>
        </w:rPr>
        <w:t>коэффициент смертности существенно</w:t>
      </w:r>
      <w:r w:rsidR="009D69F9" w:rsidRPr="001D5277">
        <w:rPr>
          <w:sz w:val="26"/>
          <w:szCs w:val="26"/>
        </w:rPr>
        <w:t xml:space="preserve"> </w:t>
      </w:r>
      <w:r w:rsidR="00DA03A1" w:rsidRPr="001D5277">
        <w:rPr>
          <w:sz w:val="26"/>
          <w:szCs w:val="26"/>
        </w:rPr>
        <w:t>превышает коэффициент</w:t>
      </w:r>
      <w:r w:rsidR="007F07EE" w:rsidRPr="001D5277">
        <w:rPr>
          <w:sz w:val="26"/>
          <w:szCs w:val="26"/>
        </w:rPr>
        <w:t xml:space="preserve"> рождаемости</w:t>
      </w:r>
      <w:r w:rsidRPr="001D5277">
        <w:rPr>
          <w:sz w:val="26"/>
          <w:szCs w:val="26"/>
        </w:rPr>
        <w:t>.</w:t>
      </w:r>
      <w:r w:rsidR="009D69F9" w:rsidRPr="001D5277">
        <w:rPr>
          <w:sz w:val="26"/>
          <w:szCs w:val="26"/>
        </w:rPr>
        <w:t xml:space="preserve"> </w:t>
      </w:r>
      <w:r w:rsidR="0097612F" w:rsidRPr="001D5277">
        <w:rPr>
          <w:sz w:val="26"/>
          <w:szCs w:val="26"/>
        </w:rPr>
        <w:t xml:space="preserve">Так, </w:t>
      </w:r>
      <w:r w:rsidR="00C04A5D" w:rsidRPr="001D5277">
        <w:rPr>
          <w:sz w:val="26"/>
          <w:szCs w:val="26"/>
        </w:rPr>
        <w:t>в 20</w:t>
      </w:r>
      <w:r w:rsidR="007A56D5" w:rsidRPr="001D5277">
        <w:rPr>
          <w:sz w:val="26"/>
          <w:szCs w:val="26"/>
        </w:rPr>
        <w:t>20</w:t>
      </w:r>
      <w:r w:rsidR="009D69F9" w:rsidRPr="001D5277">
        <w:rPr>
          <w:sz w:val="26"/>
          <w:szCs w:val="26"/>
        </w:rPr>
        <w:t xml:space="preserve"> году </w:t>
      </w:r>
      <w:r w:rsidR="0097612F" w:rsidRPr="001D5277">
        <w:rPr>
          <w:sz w:val="26"/>
          <w:szCs w:val="26"/>
        </w:rPr>
        <w:t>ро</w:t>
      </w:r>
      <w:r w:rsidR="00F44088" w:rsidRPr="001D5277">
        <w:rPr>
          <w:sz w:val="26"/>
          <w:szCs w:val="26"/>
        </w:rPr>
        <w:t>дилось - 784 ребенка</w:t>
      </w:r>
      <w:r w:rsidR="0097612F" w:rsidRPr="001D5277">
        <w:rPr>
          <w:sz w:val="26"/>
          <w:szCs w:val="26"/>
        </w:rPr>
        <w:t xml:space="preserve">, </w:t>
      </w:r>
      <w:r w:rsidR="00F44088" w:rsidRPr="001D5277">
        <w:rPr>
          <w:sz w:val="26"/>
          <w:szCs w:val="26"/>
        </w:rPr>
        <w:t>умерло</w:t>
      </w:r>
      <w:r w:rsidR="0097612F" w:rsidRPr="001D5277">
        <w:rPr>
          <w:sz w:val="26"/>
          <w:szCs w:val="26"/>
        </w:rPr>
        <w:t xml:space="preserve"> – </w:t>
      </w:r>
      <w:r w:rsidR="00F44088" w:rsidRPr="001D5277">
        <w:rPr>
          <w:sz w:val="26"/>
          <w:szCs w:val="26"/>
        </w:rPr>
        <w:t>1451</w:t>
      </w:r>
      <w:r w:rsidR="0097612F" w:rsidRPr="001D5277">
        <w:rPr>
          <w:sz w:val="26"/>
          <w:szCs w:val="26"/>
        </w:rPr>
        <w:t xml:space="preserve"> чел. </w:t>
      </w:r>
      <w:r w:rsidR="00C04A5D" w:rsidRPr="001D5277">
        <w:rPr>
          <w:sz w:val="26"/>
          <w:szCs w:val="26"/>
        </w:rPr>
        <w:t>(естественная</w:t>
      </w:r>
      <w:r w:rsidR="0097612F" w:rsidRPr="001D5277">
        <w:rPr>
          <w:sz w:val="26"/>
          <w:szCs w:val="26"/>
        </w:rPr>
        <w:t xml:space="preserve"> убыль составила </w:t>
      </w:r>
      <w:r w:rsidR="00F44088" w:rsidRPr="001D5277">
        <w:rPr>
          <w:sz w:val="26"/>
          <w:szCs w:val="26"/>
        </w:rPr>
        <w:t>667</w:t>
      </w:r>
      <w:r w:rsidR="0097612F" w:rsidRPr="001D5277">
        <w:rPr>
          <w:sz w:val="26"/>
          <w:szCs w:val="26"/>
        </w:rPr>
        <w:t xml:space="preserve"> чел.)</w:t>
      </w:r>
      <w:r w:rsidR="00004360" w:rsidRPr="001D5277">
        <w:rPr>
          <w:sz w:val="26"/>
          <w:szCs w:val="26"/>
        </w:rPr>
        <w:t xml:space="preserve">, за 7 месяцев 2021 года число умерших превысило количество родившихся на 558 человек (родилось </w:t>
      </w:r>
      <w:r w:rsidR="00FE30BB" w:rsidRPr="001D5277">
        <w:rPr>
          <w:sz w:val="26"/>
          <w:szCs w:val="26"/>
        </w:rPr>
        <w:t>–</w:t>
      </w:r>
      <w:r w:rsidR="00004360" w:rsidRPr="001D5277">
        <w:rPr>
          <w:sz w:val="26"/>
          <w:szCs w:val="26"/>
        </w:rPr>
        <w:t xml:space="preserve"> </w:t>
      </w:r>
      <w:r w:rsidR="00FE30BB" w:rsidRPr="001D5277">
        <w:rPr>
          <w:sz w:val="26"/>
          <w:szCs w:val="26"/>
        </w:rPr>
        <w:t>413, умерло – 971)</w:t>
      </w:r>
      <w:r w:rsidR="0097612F" w:rsidRPr="001D5277">
        <w:rPr>
          <w:sz w:val="26"/>
          <w:szCs w:val="26"/>
        </w:rPr>
        <w:t xml:space="preserve">. </w:t>
      </w:r>
      <w:r w:rsidR="00C04A5D" w:rsidRPr="001D5277">
        <w:rPr>
          <w:sz w:val="26"/>
          <w:szCs w:val="26"/>
        </w:rPr>
        <w:t>Второй источник</w:t>
      </w:r>
      <w:r w:rsidR="00343DFE" w:rsidRPr="001D5277">
        <w:rPr>
          <w:sz w:val="26"/>
          <w:szCs w:val="26"/>
        </w:rPr>
        <w:t xml:space="preserve"> роста </w:t>
      </w:r>
      <w:r w:rsidR="00C04A5D" w:rsidRPr="001D5277">
        <w:rPr>
          <w:sz w:val="26"/>
          <w:szCs w:val="26"/>
        </w:rPr>
        <w:t>численности населения</w:t>
      </w:r>
      <w:r w:rsidR="007A56D5" w:rsidRPr="001D5277">
        <w:rPr>
          <w:sz w:val="26"/>
          <w:szCs w:val="26"/>
        </w:rPr>
        <w:t xml:space="preserve"> </w:t>
      </w:r>
      <w:proofErr w:type="gramStart"/>
      <w:r w:rsidR="00C04A5D" w:rsidRPr="001D5277">
        <w:rPr>
          <w:sz w:val="26"/>
          <w:szCs w:val="26"/>
        </w:rPr>
        <w:t>- это</w:t>
      </w:r>
      <w:proofErr w:type="gramEnd"/>
      <w:r w:rsidR="00343DFE" w:rsidRPr="001D5277">
        <w:rPr>
          <w:sz w:val="26"/>
          <w:szCs w:val="26"/>
        </w:rPr>
        <w:t xml:space="preserve"> миграционный прирост. В 20</w:t>
      </w:r>
      <w:r w:rsidR="00F44088" w:rsidRPr="001D5277">
        <w:rPr>
          <w:sz w:val="26"/>
          <w:szCs w:val="26"/>
        </w:rPr>
        <w:t>20</w:t>
      </w:r>
      <w:r w:rsidR="00343DFE" w:rsidRPr="001D5277">
        <w:rPr>
          <w:sz w:val="26"/>
          <w:szCs w:val="26"/>
        </w:rPr>
        <w:t xml:space="preserve"> году </w:t>
      </w:r>
      <w:r w:rsidR="009D69F9" w:rsidRPr="001D5277">
        <w:rPr>
          <w:sz w:val="26"/>
          <w:szCs w:val="26"/>
        </w:rPr>
        <w:t xml:space="preserve">в городской округ прибыло </w:t>
      </w:r>
      <w:r w:rsidR="00F44088" w:rsidRPr="001D5277">
        <w:rPr>
          <w:sz w:val="26"/>
          <w:szCs w:val="26"/>
        </w:rPr>
        <w:t>2540</w:t>
      </w:r>
      <w:r w:rsidR="009D69F9" w:rsidRPr="001D5277">
        <w:rPr>
          <w:sz w:val="26"/>
          <w:szCs w:val="26"/>
        </w:rPr>
        <w:t xml:space="preserve"> человек, убыло </w:t>
      </w:r>
      <w:r w:rsidR="00F44088" w:rsidRPr="001D5277">
        <w:rPr>
          <w:sz w:val="26"/>
          <w:szCs w:val="26"/>
        </w:rPr>
        <w:t>2869</w:t>
      </w:r>
      <w:r w:rsidR="009D69F9" w:rsidRPr="001D5277">
        <w:rPr>
          <w:sz w:val="26"/>
          <w:szCs w:val="26"/>
        </w:rPr>
        <w:t xml:space="preserve"> человек, миграционный </w:t>
      </w:r>
      <w:r w:rsidR="00F44088" w:rsidRPr="001D5277">
        <w:rPr>
          <w:sz w:val="26"/>
          <w:szCs w:val="26"/>
        </w:rPr>
        <w:t>отток</w:t>
      </w:r>
      <w:r w:rsidR="009D69F9" w:rsidRPr="001D5277">
        <w:rPr>
          <w:sz w:val="26"/>
          <w:szCs w:val="26"/>
        </w:rPr>
        <w:t xml:space="preserve"> населения составил </w:t>
      </w:r>
      <w:r w:rsidR="00F44088" w:rsidRPr="001D5277">
        <w:rPr>
          <w:sz w:val="26"/>
          <w:szCs w:val="26"/>
        </w:rPr>
        <w:t>329</w:t>
      </w:r>
      <w:r w:rsidR="00004360" w:rsidRPr="001D5277">
        <w:rPr>
          <w:sz w:val="26"/>
          <w:szCs w:val="26"/>
        </w:rPr>
        <w:t xml:space="preserve"> человек, за </w:t>
      </w:r>
      <w:r w:rsidR="00FE30BB" w:rsidRPr="001D5277">
        <w:rPr>
          <w:sz w:val="26"/>
          <w:szCs w:val="26"/>
        </w:rPr>
        <w:t>7</w:t>
      </w:r>
      <w:r w:rsidR="00004360" w:rsidRPr="001D5277">
        <w:rPr>
          <w:sz w:val="26"/>
          <w:szCs w:val="26"/>
        </w:rPr>
        <w:t xml:space="preserve"> месяцев 2021 года </w:t>
      </w:r>
      <w:r w:rsidR="00FE30BB" w:rsidRPr="001D5277">
        <w:rPr>
          <w:sz w:val="26"/>
          <w:szCs w:val="26"/>
        </w:rPr>
        <w:t>миграционная убыль – 89 человек.</w:t>
      </w:r>
      <w:r w:rsidR="009D69F9" w:rsidRPr="001D5277">
        <w:rPr>
          <w:sz w:val="26"/>
          <w:szCs w:val="26"/>
        </w:rPr>
        <w:t xml:space="preserve"> </w:t>
      </w:r>
    </w:p>
    <w:p w14:paraId="1F7E8ED9" w14:textId="77777777" w:rsidR="00654344" w:rsidRPr="001D5277" w:rsidRDefault="00893AE6" w:rsidP="001D5277">
      <w:pPr>
        <w:pStyle w:val="a3"/>
        <w:spacing w:after="0" w:line="216" w:lineRule="auto"/>
        <w:ind w:firstLine="567"/>
        <w:jc w:val="both"/>
        <w:rPr>
          <w:sz w:val="26"/>
          <w:szCs w:val="26"/>
        </w:rPr>
      </w:pPr>
      <w:r w:rsidRPr="001D5277">
        <w:rPr>
          <w:sz w:val="26"/>
          <w:szCs w:val="26"/>
        </w:rPr>
        <w:t>В целях преодоления негативных</w:t>
      </w:r>
      <w:r w:rsidR="00CC600A" w:rsidRPr="001D5277">
        <w:rPr>
          <w:sz w:val="26"/>
          <w:szCs w:val="26"/>
        </w:rPr>
        <w:t xml:space="preserve"> тенденций</w:t>
      </w:r>
      <w:r w:rsidRPr="001D5277">
        <w:rPr>
          <w:sz w:val="26"/>
          <w:szCs w:val="26"/>
        </w:rPr>
        <w:t xml:space="preserve"> и достижения положительных </w:t>
      </w:r>
      <w:r w:rsidR="00EC69DF" w:rsidRPr="001D5277">
        <w:rPr>
          <w:sz w:val="26"/>
          <w:szCs w:val="26"/>
        </w:rPr>
        <w:t xml:space="preserve">результатов </w:t>
      </w:r>
      <w:r w:rsidRPr="001D5277">
        <w:rPr>
          <w:sz w:val="26"/>
          <w:szCs w:val="26"/>
        </w:rPr>
        <w:t>в демографическ</w:t>
      </w:r>
      <w:r w:rsidR="00EC69DF" w:rsidRPr="001D5277">
        <w:rPr>
          <w:sz w:val="26"/>
          <w:szCs w:val="26"/>
        </w:rPr>
        <w:t>ой</w:t>
      </w:r>
      <w:r w:rsidRPr="001D5277">
        <w:rPr>
          <w:sz w:val="26"/>
          <w:szCs w:val="26"/>
        </w:rPr>
        <w:t xml:space="preserve"> ситуации </w:t>
      </w:r>
      <w:r w:rsidR="00654344" w:rsidRPr="001D5277">
        <w:rPr>
          <w:spacing w:val="-6"/>
          <w:sz w:val="26"/>
          <w:szCs w:val="26"/>
        </w:rPr>
        <w:t xml:space="preserve">утвержден План </w:t>
      </w:r>
      <w:r w:rsidR="00654344" w:rsidRPr="001D5277">
        <w:rPr>
          <w:sz w:val="26"/>
          <w:szCs w:val="26"/>
        </w:rPr>
        <w:t xml:space="preserve">мероприятий по улучшению демографической ситуации в Изобильненском городском округе Ставропольского края, </w:t>
      </w:r>
      <w:r w:rsidR="008C258D" w:rsidRPr="001D5277">
        <w:rPr>
          <w:sz w:val="26"/>
          <w:szCs w:val="26"/>
        </w:rPr>
        <w:t xml:space="preserve">а также </w:t>
      </w:r>
      <w:r w:rsidR="00654344" w:rsidRPr="001D5277">
        <w:rPr>
          <w:sz w:val="26"/>
          <w:szCs w:val="26"/>
        </w:rPr>
        <w:t>утвержден и реализуется План мероприятий по реализации Концепции повышения рождаемости населения в Изобильненском городс</w:t>
      </w:r>
      <w:r w:rsidR="00F44088" w:rsidRPr="001D5277">
        <w:rPr>
          <w:sz w:val="26"/>
          <w:szCs w:val="26"/>
        </w:rPr>
        <w:t>ком округе Ставропольского края.</w:t>
      </w:r>
    </w:p>
    <w:p w14:paraId="553AEC34" w14:textId="77777777" w:rsidR="00893AE6" w:rsidRPr="001D5277" w:rsidRDefault="00654344" w:rsidP="001D5277">
      <w:pPr>
        <w:spacing w:line="216" w:lineRule="auto"/>
        <w:ind w:firstLine="567"/>
        <w:jc w:val="both"/>
        <w:rPr>
          <w:sz w:val="26"/>
          <w:szCs w:val="26"/>
        </w:rPr>
      </w:pPr>
      <w:r w:rsidRPr="001D5277">
        <w:rPr>
          <w:sz w:val="26"/>
          <w:szCs w:val="26"/>
        </w:rPr>
        <w:t xml:space="preserve">В текущем году </w:t>
      </w:r>
      <w:r w:rsidR="00893AE6" w:rsidRPr="001D5277">
        <w:rPr>
          <w:sz w:val="26"/>
          <w:szCs w:val="26"/>
        </w:rPr>
        <w:t>проводится активная работа по реализации запланированных мероприятий, направленных на улучшение демографической ситуации в сельск</w:t>
      </w:r>
      <w:r w:rsidRPr="001D5277">
        <w:rPr>
          <w:sz w:val="26"/>
          <w:szCs w:val="26"/>
        </w:rPr>
        <w:t>их</w:t>
      </w:r>
      <w:r w:rsidR="00893AE6" w:rsidRPr="001D5277">
        <w:rPr>
          <w:sz w:val="26"/>
          <w:szCs w:val="26"/>
        </w:rPr>
        <w:t xml:space="preserve"> поселени</w:t>
      </w:r>
      <w:r w:rsidRPr="001D5277">
        <w:rPr>
          <w:sz w:val="26"/>
          <w:szCs w:val="26"/>
        </w:rPr>
        <w:t>ях</w:t>
      </w:r>
      <w:r w:rsidR="00893AE6" w:rsidRPr="001D5277">
        <w:rPr>
          <w:sz w:val="26"/>
          <w:szCs w:val="26"/>
        </w:rPr>
        <w:t xml:space="preserve">, укрепление здоровья населения, сокращение смертности, социально-экономическую поддержку семьи, материнства и детства, укрепление семейно-брачных отношений, пропаганду духовно-нравственных и семейных ценностей, формирование здорового образа жизни у детей и молодежи, укрепление материально-технической базы учреждений здравоохранения, образования, физической культуры и спорта. </w:t>
      </w:r>
    </w:p>
    <w:p w14:paraId="50846AC5" w14:textId="77777777" w:rsidR="004B1CFA" w:rsidRPr="001D5277" w:rsidRDefault="00654344" w:rsidP="001D5277">
      <w:pPr>
        <w:pStyle w:val="a3"/>
        <w:spacing w:after="0" w:line="216" w:lineRule="auto"/>
        <w:ind w:firstLine="567"/>
        <w:jc w:val="both"/>
        <w:rPr>
          <w:sz w:val="26"/>
          <w:szCs w:val="26"/>
        </w:rPr>
      </w:pPr>
      <w:r w:rsidRPr="001D5277">
        <w:rPr>
          <w:sz w:val="26"/>
          <w:szCs w:val="26"/>
        </w:rPr>
        <w:t>В</w:t>
      </w:r>
      <w:r w:rsidR="00893AE6" w:rsidRPr="001D5277">
        <w:rPr>
          <w:sz w:val="26"/>
          <w:szCs w:val="26"/>
        </w:rPr>
        <w:t xml:space="preserve"> перспективе до 202</w:t>
      </w:r>
      <w:r w:rsidR="00F44088" w:rsidRPr="001D5277">
        <w:rPr>
          <w:sz w:val="26"/>
          <w:szCs w:val="26"/>
        </w:rPr>
        <w:t>4</w:t>
      </w:r>
      <w:r w:rsidR="00893AE6" w:rsidRPr="001D5277">
        <w:rPr>
          <w:sz w:val="26"/>
          <w:szCs w:val="26"/>
        </w:rPr>
        <w:t xml:space="preserve"> года прогнозируется естественный прирост населения. </w:t>
      </w:r>
      <w:r w:rsidR="0016371B" w:rsidRPr="001D5277">
        <w:rPr>
          <w:sz w:val="26"/>
          <w:szCs w:val="26"/>
        </w:rPr>
        <w:t>Ч</w:t>
      </w:r>
      <w:r w:rsidR="004B1CFA" w:rsidRPr="001D5277">
        <w:rPr>
          <w:sz w:val="26"/>
          <w:szCs w:val="26"/>
        </w:rPr>
        <w:t>исленность населения</w:t>
      </w:r>
      <w:r w:rsidR="008C7341" w:rsidRPr="001D5277">
        <w:rPr>
          <w:sz w:val="26"/>
          <w:szCs w:val="26"/>
        </w:rPr>
        <w:t xml:space="preserve"> городского округа </w:t>
      </w:r>
      <w:r w:rsidR="004B1CFA" w:rsidRPr="001D5277">
        <w:rPr>
          <w:sz w:val="26"/>
          <w:szCs w:val="26"/>
        </w:rPr>
        <w:t>в 20</w:t>
      </w:r>
      <w:r w:rsidR="00F44088" w:rsidRPr="001D5277">
        <w:rPr>
          <w:sz w:val="26"/>
          <w:szCs w:val="26"/>
        </w:rPr>
        <w:t>20</w:t>
      </w:r>
      <w:r w:rsidR="004B1CFA" w:rsidRPr="001D5277">
        <w:rPr>
          <w:sz w:val="26"/>
          <w:szCs w:val="26"/>
        </w:rPr>
        <w:t xml:space="preserve"> году </w:t>
      </w:r>
      <w:r w:rsidR="00005795" w:rsidRPr="001D5277">
        <w:rPr>
          <w:sz w:val="26"/>
          <w:szCs w:val="26"/>
        </w:rPr>
        <w:t>составила</w:t>
      </w:r>
      <w:r w:rsidR="0016371B" w:rsidRPr="001D5277">
        <w:rPr>
          <w:sz w:val="26"/>
          <w:szCs w:val="26"/>
        </w:rPr>
        <w:t xml:space="preserve"> </w:t>
      </w:r>
      <w:r w:rsidR="00C04A5D" w:rsidRPr="001D5277">
        <w:rPr>
          <w:sz w:val="26"/>
          <w:szCs w:val="26"/>
        </w:rPr>
        <w:t>9</w:t>
      </w:r>
      <w:r w:rsidR="00F44088" w:rsidRPr="001D5277">
        <w:rPr>
          <w:sz w:val="26"/>
          <w:szCs w:val="26"/>
        </w:rPr>
        <w:t>7,94</w:t>
      </w:r>
      <w:r w:rsidR="004B1CFA" w:rsidRPr="001D5277">
        <w:rPr>
          <w:sz w:val="26"/>
          <w:szCs w:val="26"/>
        </w:rPr>
        <w:t xml:space="preserve"> тыс</w:t>
      </w:r>
      <w:r w:rsidR="00005795" w:rsidRPr="001D5277">
        <w:rPr>
          <w:sz w:val="26"/>
          <w:szCs w:val="26"/>
        </w:rPr>
        <w:t>.</w:t>
      </w:r>
      <w:r w:rsidR="004B1CFA" w:rsidRPr="001D5277">
        <w:rPr>
          <w:sz w:val="26"/>
          <w:szCs w:val="26"/>
        </w:rPr>
        <w:t xml:space="preserve"> чел</w:t>
      </w:r>
      <w:r w:rsidR="00005795" w:rsidRPr="001D5277">
        <w:rPr>
          <w:sz w:val="26"/>
          <w:szCs w:val="26"/>
        </w:rPr>
        <w:t>.</w:t>
      </w:r>
      <w:r w:rsidR="004B1CFA" w:rsidRPr="001D5277">
        <w:rPr>
          <w:sz w:val="26"/>
          <w:szCs w:val="26"/>
        </w:rPr>
        <w:t xml:space="preserve">, </w:t>
      </w:r>
      <w:r w:rsidR="00005795" w:rsidRPr="001D5277">
        <w:rPr>
          <w:sz w:val="26"/>
          <w:szCs w:val="26"/>
        </w:rPr>
        <w:t xml:space="preserve">по </w:t>
      </w:r>
      <w:r w:rsidR="00005795" w:rsidRPr="001D5277">
        <w:rPr>
          <w:sz w:val="26"/>
          <w:szCs w:val="26"/>
        </w:rPr>
        <w:lastRenderedPageBreak/>
        <w:t>итогам</w:t>
      </w:r>
      <w:r w:rsidR="004B1CFA" w:rsidRPr="001D5277">
        <w:rPr>
          <w:sz w:val="26"/>
          <w:szCs w:val="26"/>
        </w:rPr>
        <w:t xml:space="preserve"> 202</w:t>
      </w:r>
      <w:r w:rsidR="00F44088" w:rsidRPr="001D5277">
        <w:rPr>
          <w:sz w:val="26"/>
          <w:szCs w:val="26"/>
        </w:rPr>
        <w:t>4</w:t>
      </w:r>
      <w:r w:rsidR="004B1CFA" w:rsidRPr="001D5277">
        <w:rPr>
          <w:sz w:val="26"/>
          <w:szCs w:val="26"/>
        </w:rPr>
        <w:t xml:space="preserve"> год</w:t>
      </w:r>
      <w:r w:rsidR="00005795" w:rsidRPr="001D5277">
        <w:rPr>
          <w:sz w:val="26"/>
          <w:szCs w:val="26"/>
        </w:rPr>
        <w:t>а</w:t>
      </w:r>
      <w:r w:rsidR="004B1CFA" w:rsidRPr="001D5277">
        <w:rPr>
          <w:sz w:val="26"/>
          <w:szCs w:val="26"/>
        </w:rPr>
        <w:t xml:space="preserve"> </w:t>
      </w:r>
      <w:r w:rsidR="00005795" w:rsidRPr="001D5277">
        <w:rPr>
          <w:sz w:val="26"/>
          <w:szCs w:val="26"/>
        </w:rPr>
        <w:t xml:space="preserve">планируется достижение </w:t>
      </w:r>
      <w:r w:rsidR="00C04A5D" w:rsidRPr="001D5277">
        <w:rPr>
          <w:sz w:val="26"/>
          <w:szCs w:val="26"/>
        </w:rPr>
        <w:t>показателя до 10</w:t>
      </w:r>
      <w:r w:rsidR="00F44088" w:rsidRPr="001D5277">
        <w:rPr>
          <w:sz w:val="26"/>
          <w:szCs w:val="26"/>
        </w:rPr>
        <w:t>1</w:t>
      </w:r>
      <w:r w:rsidR="0015070A" w:rsidRPr="001D5277">
        <w:rPr>
          <w:sz w:val="26"/>
          <w:szCs w:val="26"/>
        </w:rPr>
        <w:t>,</w:t>
      </w:r>
      <w:r w:rsidR="00F44088" w:rsidRPr="001D5277">
        <w:rPr>
          <w:sz w:val="26"/>
          <w:szCs w:val="26"/>
        </w:rPr>
        <w:t>8</w:t>
      </w:r>
      <w:r w:rsidR="004B1CFA" w:rsidRPr="001D5277">
        <w:rPr>
          <w:sz w:val="26"/>
          <w:szCs w:val="26"/>
        </w:rPr>
        <w:t xml:space="preserve"> тыс</w:t>
      </w:r>
      <w:r w:rsidR="00005795" w:rsidRPr="001D5277">
        <w:rPr>
          <w:sz w:val="26"/>
          <w:szCs w:val="26"/>
        </w:rPr>
        <w:t>.</w:t>
      </w:r>
      <w:r w:rsidR="00C04A5D" w:rsidRPr="001D5277">
        <w:rPr>
          <w:sz w:val="26"/>
          <w:szCs w:val="26"/>
        </w:rPr>
        <w:t xml:space="preserve"> </w:t>
      </w:r>
      <w:r w:rsidR="004B1CFA" w:rsidRPr="001D5277">
        <w:rPr>
          <w:sz w:val="26"/>
          <w:szCs w:val="26"/>
        </w:rPr>
        <w:t>чел.</w:t>
      </w:r>
      <w:r w:rsidR="00005795" w:rsidRPr="001D5277">
        <w:rPr>
          <w:sz w:val="26"/>
          <w:szCs w:val="26"/>
        </w:rPr>
        <w:t xml:space="preserve"> как за счет повышения рождаемости в связи с проводимыми мероприятиями, так и за счет </w:t>
      </w:r>
      <w:r w:rsidR="004B1CFA" w:rsidRPr="001D5277">
        <w:rPr>
          <w:sz w:val="26"/>
          <w:szCs w:val="26"/>
        </w:rPr>
        <w:t>миграционно</w:t>
      </w:r>
      <w:r w:rsidRPr="001D5277">
        <w:rPr>
          <w:sz w:val="26"/>
          <w:szCs w:val="26"/>
        </w:rPr>
        <w:t>го</w:t>
      </w:r>
      <w:r w:rsidR="004B1CFA" w:rsidRPr="001D5277">
        <w:rPr>
          <w:sz w:val="26"/>
          <w:szCs w:val="26"/>
        </w:rPr>
        <w:t xml:space="preserve"> </w:t>
      </w:r>
      <w:r w:rsidR="0015070A" w:rsidRPr="001D5277">
        <w:rPr>
          <w:sz w:val="26"/>
          <w:szCs w:val="26"/>
        </w:rPr>
        <w:t>прироста</w:t>
      </w:r>
      <w:r w:rsidR="00005795" w:rsidRPr="001D5277">
        <w:rPr>
          <w:sz w:val="26"/>
          <w:szCs w:val="26"/>
        </w:rPr>
        <w:t xml:space="preserve"> населения за счет создания дополнительных рабочих </w:t>
      </w:r>
      <w:r w:rsidR="00C04A5D" w:rsidRPr="001D5277">
        <w:rPr>
          <w:sz w:val="26"/>
          <w:szCs w:val="26"/>
        </w:rPr>
        <w:t>мест на</w:t>
      </w:r>
      <w:r w:rsidR="00005795" w:rsidRPr="001D5277">
        <w:rPr>
          <w:sz w:val="26"/>
          <w:szCs w:val="26"/>
        </w:rPr>
        <w:t xml:space="preserve"> реализуемых инвестиционных проектах</w:t>
      </w:r>
      <w:r w:rsidR="0015070A" w:rsidRPr="001D5277">
        <w:rPr>
          <w:sz w:val="26"/>
          <w:szCs w:val="26"/>
        </w:rPr>
        <w:t>.</w:t>
      </w:r>
      <w:r w:rsidR="004B1CFA" w:rsidRPr="001D5277">
        <w:rPr>
          <w:sz w:val="26"/>
          <w:szCs w:val="26"/>
        </w:rPr>
        <w:t xml:space="preserve"> </w:t>
      </w:r>
    </w:p>
    <w:p w14:paraId="0300E648" w14:textId="77777777" w:rsidR="00FE30BB" w:rsidRPr="001D5277" w:rsidRDefault="00FE30BB" w:rsidP="001D5277">
      <w:pPr>
        <w:pStyle w:val="a3"/>
        <w:spacing w:after="0" w:line="216" w:lineRule="auto"/>
        <w:ind w:firstLine="567"/>
        <w:jc w:val="both"/>
        <w:rPr>
          <w:sz w:val="26"/>
          <w:szCs w:val="26"/>
        </w:rPr>
      </w:pPr>
      <w:r w:rsidRPr="001D5277">
        <w:rPr>
          <w:sz w:val="26"/>
          <w:szCs w:val="26"/>
        </w:rPr>
        <w:t>Кроме того, планируется улучшение показателя демографической ситуации в связи с проводимой кампанией Всероссийской переписи населения. Сплошная перепись населения городского округа позволит получить достоверные и точные данные о проживающих на территории округа.</w:t>
      </w:r>
    </w:p>
    <w:p w14:paraId="548EFC0C" w14:textId="77777777" w:rsidR="00156FD1" w:rsidRPr="001D5277" w:rsidRDefault="00156FD1" w:rsidP="001D5277">
      <w:pPr>
        <w:spacing w:line="216" w:lineRule="auto"/>
        <w:ind w:firstLine="540"/>
        <w:jc w:val="both"/>
        <w:rPr>
          <w:sz w:val="26"/>
          <w:szCs w:val="26"/>
        </w:rPr>
      </w:pPr>
      <w:r w:rsidRPr="001D5277">
        <w:rPr>
          <w:sz w:val="26"/>
          <w:szCs w:val="26"/>
        </w:rPr>
        <w:t>На основании проведенных исследований трудовые ресурсы Изобил</w:t>
      </w:r>
      <w:r w:rsidRPr="001D5277">
        <w:rPr>
          <w:sz w:val="26"/>
          <w:szCs w:val="26"/>
        </w:rPr>
        <w:t>ь</w:t>
      </w:r>
      <w:r w:rsidRPr="001D5277">
        <w:rPr>
          <w:sz w:val="26"/>
          <w:szCs w:val="26"/>
        </w:rPr>
        <w:t>ненского городского округа в 2020 году увеличились по сравнению с пр</w:t>
      </w:r>
      <w:r w:rsidRPr="001D5277">
        <w:rPr>
          <w:sz w:val="26"/>
          <w:szCs w:val="26"/>
        </w:rPr>
        <w:t>о</w:t>
      </w:r>
      <w:r w:rsidRPr="001D5277">
        <w:rPr>
          <w:sz w:val="26"/>
          <w:szCs w:val="26"/>
        </w:rPr>
        <w:t xml:space="preserve">шлым годом на 1,0 % и составили 57,24 тысяч </w:t>
      </w:r>
      <w:r w:rsidR="00D0497F" w:rsidRPr="001D5277">
        <w:rPr>
          <w:sz w:val="26"/>
          <w:szCs w:val="26"/>
        </w:rPr>
        <w:t>человек.</w:t>
      </w:r>
      <w:r w:rsidRPr="001D5277">
        <w:rPr>
          <w:sz w:val="26"/>
          <w:szCs w:val="26"/>
        </w:rPr>
        <w:t xml:space="preserve"> Однако удельный вес занятого населения в численности трудовых ресурсов уменьшился по сра</w:t>
      </w:r>
      <w:r w:rsidRPr="001D5277">
        <w:rPr>
          <w:sz w:val="26"/>
          <w:szCs w:val="26"/>
        </w:rPr>
        <w:t>в</w:t>
      </w:r>
      <w:r w:rsidRPr="001D5277">
        <w:rPr>
          <w:sz w:val="26"/>
          <w:szCs w:val="26"/>
        </w:rPr>
        <w:t xml:space="preserve">нению с предыдущим годом на 0,9 % и составил </w:t>
      </w:r>
      <w:r w:rsidR="00D0497F" w:rsidRPr="001D5277">
        <w:rPr>
          <w:sz w:val="26"/>
          <w:szCs w:val="26"/>
        </w:rPr>
        <w:t>70,0%.</w:t>
      </w:r>
    </w:p>
    <w:p w14:paraId="0C68326E" w14:textId="77777777" w:rsidR="00D0497F" w:rsidRPr="001D5277" w:rsidRDefault="00D0497F" w:rsidP="001D5277">
      <w:pPr>
        <w:spacing w:line="216" w:lineRule="auto"/>
        <w:ind w:firstLine="567"/>
        <w:jc w:val="both"/>
        <w:rPr>
          <w:sz w:val="26"/>
          <w:szCs w:val="26"/>
        </w:rPr>
      </w:pPr>
      <w:r w:rsidRPr="001D5277">
        <w:rPr>
          <w:sz w:val="26"/>
          <w:szCs w:val="26"/>
        </w:rPr>
        <w:t>На рынке труда наблюдалась тенденция роста числа, занятых в экон</w:t>
      </w:r>
      <w:r w:rsidRPr="001D5277">
        <w:rPr>
          <w:sz w:val="26"/>
          <w:szCs w:val="26"/>
        </w:rPr>
        <w:t>о</w:t>
      </w:r>
      <w:r w:rsidRPr="001D5277">
        <w:rPr>
          <w:sz w:val="26"/>
          <w:szCs w:val="26"/>
        </w:rPr>
        <w:t>мике городского округа 39,80 тысяч человек в 2019 году до 40,05 тысяч чел</w:t>
      </w:r>
      <w:r w:rsidRPr="001D5277">
        <w:rPr>
          <w:sz w:val="26"/>
          <w:szCs w:val="26"/>
        </w:rPr>
        <w:t>о</w:t>
      </w:r>
      <w:r w:rsidRPr="001D5277">
        <w:rPr>
          <w:sz w:val="26"/>
          <w:szCs w:val="26"/>
        </w:rPr>
        <w:t>век в 2020 году (на 0,9 %). Основными причинами роста числа, занятых в эконом</w:t>
      </w:r>
      <w:r w:rsidRPr="001D5277">
        <w:rPr>
          <w:sz w:val="26"/>
          <w:szCs w:val="26"/>
        </w:rPr>
        <w:t>и</w:t>
      </w:r>
      <w:r w:rsidRPr="001D5277">
        <w:rPr>
          <w:sz w:val="26"/>
          <w:szCs w:val="26"/>
        </w:rPr>
        <w:t>ке послужили проводимые мероприятий по легализация трудовых отнош</w:t>
      </w:r>
      <w:r w:rsidRPr="001D5277">
        <w:rPr>
          <w:sz w:val="26"/>
          <w:szCs w:val="26"/>
        </w:rPr>
        <w:t>е</w:t>
      </w:r>
      <w:r w:rsidRPr="001D5277">
        <w:rPr>
          <w:sz w:val="26"/>
          <w:szCs w:val="26"/>
        </w:rPr>
        <w:t>ний, повышение инвестиционной привлекательности, формирование благоприя</w:t>
      </w:r>
      <w:r w:rsidRPr="001D5277">
        <w:rPr>
          <w:sz w:val="26"/>
          <w:szCs w:val="26"/>
        </w:rPr>
        <w:t>т</w:t>
      </w:r>
      <w:r w:rsidRPr="001D5277">
        <w:rPr>
          <w:sz w:val="26"/>
          <w:szCs w:val="26"/>
        </w:rPr>
        <w:t>ного инвестиционного климата, создание благоприятных условий для развития пре</w:t>
      </w:r>
      <w:r w:rsidRPr="001D5277">
        <w:rPr>
          <w:sz w:val="26"/>
          <w:szCs w:val="26"/>
        </w:rPr>
        <w:t>д</w:t>
      </w:r>
      <w:r w:rsidRPr="001D5277">
        <w:rPr>
          <w:sz w:val="26"/>
          <w:szCs w:val="26"/>
        </w:rPr>
        <w:t>принимательства и развития бизнеса.</w:t>
      </w:r>
    </w:p>
    <w:p w14:paraId="146356D1" w14:textId="77777777" w:rsidR="00D0497F" w:rsidRPr="001D5277" w:rsidRDefault="00D0497F" w:rsidP="001D5277">
      <w:pPr>
        <w:spacing w:line="216" w:lineRule="auto"/>
        <w:ind w:firstLine="567"/>
        <w:jc w:val="both"/>
        <w:rPr>
          <w:sz w:val="26"/>
          <w:szCs w:val="26"/>
        </w:rPr>
      </w:pPr>
      <w:r w:rsidRPr="001D5277">
        <w:rPr>
          <w:sz w:val="26"/>
          <w:szCs w:val="26"/>
        </w:rPr>
        <w:t xml:space="preserve">Значительная часть занятого населения сосредоточена на крупных и средних предприятиях, в 2020 году в них работало более 18,93 тыс. человек, или 47,3 % общей численности занятых в экономике городского округа. </w:t>
      </w:r>
    </w:p>
    <w:p w14:paraId="420653E3" w14:textId="77777777" w:rsidR="00D0497F" w:rsidRPr="001D5277" w:rsidRDefault="00D0497F" w:rsidP="001D5277">
      <w:pPr>
        <w:spacing w:line="216" w:lineRule="auto"/>
        <w:ind w:firstLine="567"/>
        <w:jc w:val="both"/>
        <w:rPr>
          <w:sz w:val="26"/>
          <w:szCs w:val="26"/>
        </w:rPr>
      </w:pPr>
      <w:r w:rsidRPr="001D5277">
        <w:rPr>
          <w:sz w:val="26"/>
          <w:szCs w:val="26"/>
        </w:rPr>
        <w:t>Снижение численности рабочих мест отмечалось в строительстве, в сфере оптовой и розничной торговли (на 0,9 %).</w:t>
      </w:r>
    </w:p>
    <w:p w14:paraId="07CCFBA4" w14:textId="77777777" w:rsidR="00D0497F" w:rsidRPr="001D5277" w:rsidRDefault="00D0497F" w:rsidP="001D5277">
      <w:pPr>
        <w:spacing w:line="216" w:lineRule="auto"/>
        <w:ind w:firstLine="567"/>
        <w:jc w:val="both"/>
        <w:rPr>
          <w:sz w:val="26"/>
          <w:szCs w:val="26"/>
        </w:rPr>
      </w:pPr>
      <w:r w:rsidRPr="001D5277">
        <w:rPr>
          <w:sz w:val="26"/>
          <w:szCs w:val="26"/>
        </w:rPr>
        <w:tab/>
        <w:t>Увеличилось число работников, привлеченных в сферу сельского х</w:t>
      </w:r>
      <w:r w:rsidRPr="001D5277">
        <w:rPr>
          <w:sz w:val="26"/>
          <w:szCs w:val="26"/>
        </w:rPr>
        <w:t>о</w:t>
      </w:r>
      <w:r w:rsidRPr="001D5277">
        <w:rPr>
          <w:sz w:val="26"/>
          <w:szCs w:val="26"/>
        </w:rPr>
        <w:t>зяйства (на 9,4 %); обрабатывающего производства (на 0,9 %).</w:t>
      </w:r>
    </w:p>
    <w:p w14:paraId="5DDE83B0" w14:textId="77777777" w:rsidR="00DB56F4" w:rsidRPr="001D5277" w:rsidRDefault="00FE1969" w:rsidP="001D5277">
      <w:pPr>
        <w:pStyle w:val="a5"/>
        <w:spacing w:line="216" w:lineRule="auto"/>
        <w:ind w:firstLine="567"/>
        <w:rPr>
          <w:sz w:val="26"/>
          <w:szCs w:val="26"/>
        </w:rPr>
      </w:pPr>
      <w:r w:rsidRPr="001D5277">
        <w:rPr>
          <w:sz w:val="26"/>
          <w:szCs w:val="26"/>
        </w:rPr>
        <w:t xml:space="preserve">В целях обеспечения занятости и социальной защиты от безработицы отдельных категорий граждан, в </w:t>
      </w:r>
      <w:r w:rsidR="000D1C92" w:rsidRPr="001D5277">
        <w:rPr>
          <w:sz w:val="26"/>
          <w:szCs w:val="26"/>
        </w:rPr>
        <w:t>городском округе</w:t>
      </w:r>
      <w:r w:rsidRPr="001D5277">
        <w:rPr>
          <w:sz w:val="26"/>
          <w:szCs w:val="26"/>
        </w:rPr>
        <w:t xml:space="preserve"> принята и выполняется Программа содействия занятости населения.</w:t>
      </w:r>
    </w:p>
    <w:p w14:paraId="3C6EF139" w14:textId="77777777" w:rsidR="00033DD6" w:rsidRPr="001D5277" w:rsidRDefault="007E053E" w:rsidP="001D5277">
      <w:pPr>
        <w:spacing w:line="216" w:lineRule="auto"/>
        <w:ind w:firstLine="567"/>
        <w:jc w:val="both"/>
        <w:rPr>
          <w:sz w:val="26"/>
          <w:szCs w:val="26"/>
        </w:rPr>
      </w:pPr>
      <w:r w:rsidRPr="001D5277">
        <w:rPr>
          <w:sz w:val="26"/>
          <w:szCs w:val="26"/>
        </w:rPr>
        <w:t xml:space="preserve">Однако в целях предотвращения распространения новой коронавирусной инфекции COVID-19, с апреля 2020 года были введены ограничения на деятельность ряда хозяйствующих субъектов, что привело к росту уровня безработицы. За 2020 год уровень </w:t>
      </w:r>
      <w:r w:rsidR="00033DD6" w:rsidRPr="001D5277">
        <w:rPr>
          <w:sz w:val="26"/>
          <w:szCs w:val="26"/>
        </w:rPr>
        <w:t>регистрируемой</w:t>
      </w:r>
      <w:r w:rsidRPr="001D5277">
        <w:rPr>
          <w:sz w:val="26"/>
          <w:szCs w:val="26"/>
        </w:rPr>
        <w:t xml:space="preserve"> безработицы составил 2,2 %, в 2019 году</w:t>
      </w:r>
      <w:r w:rsidR="00BB5186" w:rsidRPr="001D5277">
        <w:rPr>
          <w:sz w:val="26"/>
          <w:szCs w:val="26"/>
        </w:rPr>
        <w:t xml:space="preserve"> - </w:t>
      </w:r>
      <w:r w:rsidRPr="001D5277">
        <w:rPr>
          <w:sz w:val="26"/>
          <w:szCs w:val="26"/>
        </w:rPr>
        <w:t>0,</w:t>
      </w:r>
      <w:r w:rsidR="00BB5186" w:rsidRPr="001D5277">
        <w:rPr>
          <w:sz w:val="26"/>
          <w:szCs w:val="26"/>
        </w:rPr>
        <w:t>3</w:t>
      </w:r>
      <w:r w:rsidRPr="001D5277">
        <w:rPr>
          <w:sz w:val="26"/>
          <w:szCs w:val="26"/>
        </w:rPr>
        <w:t>%.</w:t>
      </w:r>
      <w:r w:rsidR="00033DD6" w:rsidRPr="001D5277">
        <w:rPr>
          <w:sz w:val="26"/>
          <w:szCs w:val="26"/>
        </w:rPr>
        <w:t xml:space="preserve"> С марта 2020 года, численность безработных увеличилась в 6 раз.</w:t>
      </w:r>
    </w:p>
    <w:p w14:paraId="0728DBF8" w14:textId="77777777" w:rsidR="00033DD6" w:rsidRPr="001D5277" w:rsidRDefault="00033DD6" w:rsidP="001D5277">
      <w:pPr>
        <w:spacing w:line="216" w:lineRule="auto"/>
        <w:ind w:firstLine="567"/>
        <w:jc w:val="both"/>
        <w:rPr>
          <w:sz w:val="26"/>
          <w:szCs w:val="26"/>
        </w:rPr>
      </w:pPr>
      <w:r w:rsidRPr="001D5277">
        <w:rPr>
          <w:sz w:val="26"/>
          <w:szCs w:val="26"/>
        </w:rPr>
        <w:t xml:space="preserve">Снижение деловой активности, в первую очередь, коснулось отраслей потребительского рынка, пассажирского транспорта. Именно в этих направлениях, наиболее пострадавших от введения карантина, несмотря на усиленные меры государственной поддержки, в последующие периоды текущего года складывалась отрицательная динамика. </w:t>
      </w:r>
    </w:p>
    <w:p w14:paraId="458B7EC7" w14:textId="77777777" w:rsidR="00033DD6" w:rsidRPr="001D5277" w:rsidRDefault="00033DD6" w:rsidP="001D5277">
      <w:pPr>
        <w:pStyle w:val="ab"/>
        <w:spacing w:after="0" w:line="216" w:lineRule="auto"/>
        <w:ind w:left="0" w:firstLine="567"/>
        <w:jc w:val="both"/>
        <w:rPr>
          <w:rFonts w:ascii="Times New Roman" w:hAnsi="Times New Roman"/>
          <w:sz w:val="26"/>
          <w:szCs w:val="26"/>
        </w:rPr>
      </w:pPr>
      <w:r w:rsidRPr="001D5277">
        <w:rPr>
          <w:rFonts w:ascii="Times New Roman" w:hAnsi="Times New Roman"/>
          <w:sz w:val="26"/>
          <w:szCs w:val="26"/>
        </w:rPr>
        <w:t>По мере ослабления ограничительных мер в центр занятости начали поступать вакансии от работодателей. Количество заявленных свободных рабочих мест в банке вакансий с начала 2020 года составило 4,3 тыс. единиц.</w:t>
      </w:r>
    </w:p>
    <w:p w14:paraId="138B6F4A" w14:textId="77777777" w:rsidR="00033DD6" w:rsidRPr="001D5277" w:rsidRDefault="00033DD6" w:rsidP="001D5277">
      <w:pPr>
        <w:pStyle w:val="ab"/>
        <w:spacing w:after="0" w:line="216" w:lineRule="auto"/>
        <w:ind w:left="0" w:firstLine="567"/>
        <w:jc w:val="both"/>
        <w:rPr>
          <w:rFonts w:ascii="Times New Roman" w:hAnsi="Times New Roman"/>
          <w:sz w:val="26"/>
          <w:szCs w:val="26"/>
        </w:rPr>
      </w:pPr>
      <w:r w:rsidRPr="001D5277">
        <w:rPr>
          <w:rFonts w:ascii="Times New Roman" w:hAnsi="Times New Roman"/>
          <w:sz w:val="26"/>
          <w:szCs w:val="26"/>
        </w:rPr>
        <w:t>Центром занятости, несмотря на введение дистанционного формата работы с гражданами, принима</w:t>
      </w:r>
      <w:r w:rsidR="007F361B" w:rsidRPr="001D5277">
        <w:rPr>
          <w:rFonts w:ascii="Times New Roman" w:hAnsi="Times New Roman"/>
          <w:sz w:val="26"/>
          <w:szCs w:val="26"/>
        </w:rPr>
        <w:t>лись</w:t>
      </w:r>
      <w:r w:rsidRPr="001D5277">
        <w:rPr>
          <w:rFonts w:ascii="Times New Roman" w:hAnsi="Times New Roman"/>
          <w:sz w:val="26"/>
          <w:szCs w:val="26"/>
        </w:rPr>
        <w:t xml:space="preserve"> исчерпывающие меры по сдерживанию безработицы и трудоустройству безработного населения. </w:t>
      </w:r>
      <w:r w:rsidR="007F361B" w:rsidRPr="001D5277">
        <w:rPr>
          <w:rFonts w:ascii="Times New Roman" w:hAnsi="Times New Roman"/>
          <w:sz w:val="26"/>
          <w:szCs w:val="26"/>
        </w:rPr>
        <w:t>В</w:t>
      </w:r>
      <w:r w:rsidRPr="001D5277">
        <w:rPr>
          <w:rFonts w:ascii="Times New Roman" w:hAnsi="Times New Roman"/>
          <w:sz w:val="26"/>
          <w:szCs w:val="26"/>
        </w:rPr>
        <w:t xml:space="preserve"> 202</w:t>
      </w:r>
      <w:r w:rsidR="007F361B" w:rsidRPr="001D5277">
        <w:rPr>
          <w:rFonts w:ascii="Times New Roman" w:hAnsi="Times New Roman"/>
          <w:sz w:val="26"/>
          <w:szCs w:val="26"/>
        </w:rPr>
        <w:t>1</w:t>
      </w:r>
      <w:r w:rsidRPr="001D5277">
        <w:rPr>
          <w:rFonts w:ascii="Times New Roman" w:hAnsi="Times New Roman"/>
          <w:sz w:val="26"/>
          <w:szCs w:val="26"/>
        </w:rPr>
        <w:t xml:space="preserve"> год</w:t>
      </w:r>
      <w:r w:rsidR="007F361B" w:rsidRPr="001D5277">
        <w:rPr>
          <w:rFonts w:ascii="Times New Roman" w:hAnsi="Times New Roman"/>
          <w:sz w:val="26"/>
          <w:szCs w:val="26"/>
        </w:rPr>
        <w:t>у</w:t>
      </w:r>
      <w:r w:rsidRPr="001D5277">
        <w:rPr>
          <w:rFonts w:ascii="Times New Roman" w:hAnsi="Times New Roman"/>
          <w:sz w:val="26"/>
          <w:szCs w:val="26"/>
        </w:rPr>
        <w:t xml:space="preserve"> планируе</w:t>
      </w:r>
      <w:r w:rsidR="007F361B" w:rsidRPr="001D5277">
        <w:rPr>
          <w:rFonts w:ascii="Times New Roman" w:hAnsi="Times New Roman"/>
          <w:sz w:val="26"/>
          <w:szCs w:val="26"/>
        </w:rPr>
        <w:t>тся</w:t>
      </w:r>
      <w:r w:rsidRPr="001D5277">
        <w:rPr>
          <w:rFonts w:ascii="Times New Roman" w:hAnsi="Times New Roman"/>
          <w:sz w:val="26"/>
          <w:szCs w:val="26"/>
        </w:rPr>
        <w:t xml:space="preserve"> снизить регистрируемую безработицу до </w:t>
      </w:r>
      <w:r w:rsidR="007F361B" w:rsidRPr="001D5277">
        <w:rPr>
          <w:rFonts w:ascii="Times New Roman" w:hAnsi="Times New Roman"/>
          <w:sz w:val="26"/>
          <w:szCs w:val="26"/>
        </w:rPr>
        <w:t>0</w:t>
      </w:r>
      <w:r w:rsidRPr="001D5277">
        <w:rPr>
          <w:rFonts w:ascii="Times New Roman" w:hAnsi="Times New Roman"/>
          <w:sz w:val="26"/>
          <w:szCs w:val="26"/>
        </w:rPr>
        <w:t>,5% к экономически акт</w:t>
      </w:r>
      <w:r w:rsidR="007F361B" w:rsidRPr="001D5277">
        <w:rPr>
          <w:rFonts w:ascii="Times New Roman" w:hAnsi="Times New Roman"/>
          <w:sz w:val="26"/>
          <w:szCs w:val="26"/>
        </w:rPr>
        <w:t>ивному населению, а к 2024 году до 0,2 %.</w:t>
      </w:r>
    </w:p>
    <w:p w14:paraId="673918F0" w14:textId="77777777" w:rsidR="00410459" w:rsidRPr="001D5277" w:rsidRDefault="00410459" w:rsidP="001D5277">
      <w:pPr>
        <w:spacing w:line="216" w:lineRule="auto"/>
        <w:ind w:firstLine="567"/>
        <w:jc w:val="both"/>
        <w:rPr>
          <w:sz w:val="26"/>
          <w:szCs w:val="26"/>
        </w:rPr>
      </w:pPr>
      <w:r w:rsidRPr="001D5277">
        <w:rPr>
          <w:sz w:val="26"/>
          <w:szCs w:val="26"/>
        </w:rPr>
        <w:t>В настоящее время, в связи с реализацией крупных инвестиционных проектов на территории городского округа существует локальный дефицит трудовых ресурсов (около 500 рабочих мест).</w:t>
      </w:r>
    </w:p>
    <w:p w14:paraId="147E8BBA" w14:textId="77777777" w:rsidR="006B0C34" w:rsidRPr="001D5277" w:rsidRDefault="006B0C34" w:rsidP="001D5277">
      <w:pPr>
        <w:spacing w:line="216" w:lineRule="auto"/>
        <w:ind w:firstLine="567"/>
        <w:jc w:val="both"/>
        <w:rPr>
          <w:sz w:val="26"/>
          <w:szCs w:val="26"/>
        </w:rPr>
      </w:pPr>
      <w:r w:rsidRPr="001D5277">
        <w:rPr>
          <w:sz w:val="26"/>
          <w:szCs w:val="26"/>
        </w:rPr>
        <w:t>Прогноз социально-экономического развития на период до 202</w:t>
      </w:r>
      <w:r w:rsidR="007F361B" w:rsidRPr="001D5277">
        <w:rPr>
          <w:sz w:val="26"/>
          <w:szCs w:val="26"/>
        </w:rPr>
        <w:t>4</w:t>
      </w:r>
      <w:r w:rsidRPr="001D5277">
        <w:rPr>
          <w:sz w:val="26"/>
          <w:szCs w:val="26"/>
        </w:rPr>
        <w:t xml:space="preserve"> года </w:t>
      </w:r>
      <w:r w:rsidR="002C17C5" w:rsidRPr="001D5277">
        <w:rPr>
          <w:sz w:val="26"/>
          <w:szCs w:val="26"/>
        </w:rPr>
        <w:t xml:space="preserve">в части демографии и занятости населения </w:t>
      </w:r>
      <w:r w:rsidRPr="001D5277">
        <w:rPr>
          <w:sz w:val="26"/>
          <w:szCs w:val="26"/>
        </w:rPr>
        <w:t>разработан исходя из задач, поставленных Пре</w:t>
      </w:r>
      <w:r w:rsidRPr="001D5277">
        <w:rPr>
          <w:sz w:val="26"/>
          <w:szCs w:val="26"/>
        </w:rPr>
        <w:lastRenderedPageBreak/>
        <w:t>зидентом Российской Федерации, ориентиров и приоритетов социально-экономического развития, предусм</w:t>
      </w:r>
      <w:r w:rsidR="002C17C5" w:rsidRPr="001D5277">
        <w:rPr>
          <w:sz w:val="26"/>
          <w:szCs w:val="26"/>
        </w:rPr>
        <w:t>отренных</w:t>
      </w:r>
      <w:r w:rsidRPr="001D5277">
        <w:rPr>
          <w:sz w:val="26"/>
          <w:szCs w:val="26"/>
        </w:rPr>
        <w:t xml:space="preserve"> проектом Концепции долгосрочного социально-экономического развития Российской Федерации, а также на основе среднесрочного прогноза социально-экономического развития Изобильненского городского округа на 202</w:t>
      </w:r>
      <w:r w:rsidR="007F361B" w:rsidRPr="001D5277">
        <w:rPr>
          <w:sz w:val="26"/>
          <w:szCs w:val="26"/>
        </w:rPr>
        <w:t>2</w:t>
      </w:r>
      <w:r w:rsidRPr="001D5277">
        <w:rPr>
          <w:sz w:val="26"/>
          <w:szCs w:val="26"/>
        </w:rPr>
        <w:t xml:space="preserve"> год и плановый период 20</w:t>
      </w:r>
      <w:r w:rsidR="007F361B" w:rsidRPr="001D5277">
        <w:rPr>
          <w:sz w:val="26"/>
          <w:szCs w:val="26"/>
        </w:rPr>
        <w:t>23</w:t>
      </w:r>
      <w:r w:rsidRPr="001D5277">
        <w:rPr>
          <w:sz w:val="26"/>
          <w:szCs w:val="26"/>
        </w:rPr>
        <w:t xml:space="preserve"> и 202</w:t>
      </w:r>
      <w:r w:rsidR="007F361B" w:rsidRPr="001D5277">
        <w:rPr>
          <w:sz w:val="26"/>
          <w:szCs w:val="26"/>
        </w:rPr>
        <w:t>4</w:t>
      </w:r>
      <w:r w:rsidRPr="001D5277">
        <w:rPr>
          <w:sz w:val="26"/>
          <w:szCs w:val="26"/>
        </w:rPr>
        <w:t xml:space="preserve"> годов.</w:t>
      </w:r>
    </w:p>
    <w:p w14:paraId="55C31E8F" w14:textId="77777777" w:rsidR="001D5277" w:rsidRPr="001D5277" w:rsidRDefault="001D5277" w:rsidP="001D5277">
      <w:pPr>
        <w:spacing w:line="216" w:lineRule="auto"/>
        <w:ind w:firstLine="708"/>
        <w:jc w:val="center"/>
        <w:rPr>
          <w:b/>
          <w:sz w:val="22"/>
          <w:szCs w:val="22"/>
          <w:u w:val="single"/>
        </w:rPr>
      </w:pPr>
    </w:p>
    <w:p w14:paraId="3978326F" w14:textId="77777777" w:rsidR="00FE1969" w:rsidRPr="001D5277" w:rsidRDefault="003336B5" w:rsidP="001D5277">
      <w:pPr>
        <w:spacing w:line="216" w:lineRule="auto"/>
        <w:ind w:firstLine="708"/>
        <w:jc w:val="center"/>
        <w:rPr>
          <w:b/>
          <w:sz w:val="26"/>
          <w:szCs w:val="26"/>
          <w:u w:val="single"/>
        </w:rPr>
      </w:pPr>
      <w:r w:rsidRPr="001D5277">
        <w:rPr>
          <w:b/>
          <w:sz w:val="26"/>
          <w:szCs w:val="26"/>
          <w:u w:val="single"/>
        </w:rPr>
        <w:t>Производство и отгрузка товаров и услуг</w:t>
      </w:r>
    </w:p>
    <w:p w14:paraId="5333A809" w14:textId="77777777" w:rsidR="00F93AFC" w:rsidRPr="001D5277" w:rsidRDefault="00F93AFC" w:rsidP="001D5277">
      <w:pPr>
        <w:spacing w:line="216" w:lineRule="auto"/>
        <w:ind w:firstLine="567"/>
        <w:jc w:val="both"/>
        <w:rPr>
          <w:sz w:val="26"/>
          <w:szCs w:val="26"/>
          <w:u w:val="single"/>
        </w:rPr>
      </w:pPr>
      <w:r w:rsidRPr="001D5277">
        <w:rPr>
          <w:sz w:val="26"/>
          <w:szCs w:val="26"/>
          <w:u w:val="single"/>
        </w:rPr>
        <w:t>Промышленное производство</w:t>
      </w:r>
    </w:p>
    <w:p w14:paraId="7FC247B1" w14:textId="77777777" w:rsidR="004C3210" w:rsidRPr="001D5277" w:rsidRDefault="00615AE2" w:rsidP="001D5277">
      <w:pPr>
        <w:tabs>
          <w:tab w:val="left" w:pos="0"/>
        </w:tabs>
        <w:spacing w:line="216" w:lineRule="auto"/>
        <w:ind w:firstLine="567"/>
        <w:jc w:val="both"/>
        <w:rPr>
          <w:color w:val="C00000"/>
          <w:sz w:val="26"/>
          <w:szCs w:val="26"/>
        </w:rPr>
      </w:pPr>
      <w:r w:rsidRPr="001D5277">
        <w:rPr>
          <w:sz w:val="26"/>
          <w:szCs w:val="26"/>
        </w:rPr>
        <w:t>Наибольший объём в структуре экономики Изобильненского городского округа занимает промышленность. На ее долю по итогам 20</w:t>
      </w:r>
      <w:r w:rsidR="0007410B" w:rsidRPr="001D5277">
        <w:rPr>
          <w:sz w:val="26"/>
          <w:szCs w:val="26"/>
        </w:rPr>
        <w:t>20</w:t>
      </w:r>
      <w:r w:rsidRPr="001D5277">
        <w:rPr>
          <w:sz w:val="26"/>
          <w:szCs w:val="26"/>
        </w:rPr>
        <w:t xml:space="preserve"> года приходится </w:t>
      </w:r>
      <w:r w:rsidR="004C3210" w:rsidRPr="001D5277">
        <w:rPr>
          <w:sz w:val="26"/>
          <w:szCs w:val="26"/>
        </w:rPr>
        <w:t>68,70 %</w:t>
      </w:r>
      <w:r w:rsidRPr="001D5277">
        <w:rPr>
          <w:sz w:val="26"/>
          <w:szCs w:val="26"/>
        </w:rPr>
        <w:t xml:space="preserve"> от общего объёма отгруженных товаров</w:t>
      </w:r>
      <w:r w:rsidR="007515E5" w:rsidRPr="001D5277">
        <w:rPr>
          <w:sz w:val="26"/>
          <w:szCs w:val="26"/>
        </w:rPr>
        <w:t xml:space="preserve"> за 9 месяцев 2021 года – 70,4%</w:t>
      </w:r>
      <w:r w:rsidRPr="001D5277">
        <w:rPr>
          <w:sz w:val="26"/>
          <w:szCs w:val="26"/>
        </w:rPr>
        <w:t xml:space="preserve">, </w:t>
      </w:r>
      <w:r w:rsidR="00347EA6" w:rsidRPr="001D5277">
        <w:rPr>
          <w:sz w:val="26"/>
          <w:szCs w:val="26"/>
        </w:rPr>
        <w:t xml:space="preserve">что </w:t>
      </w:r>
      <w:r w:rsidR="004C3210" w:rsidRPr="001D5277">
        <w:rPr>
          <w:sz w:val="26"/>
          <w:szCs w:val="26"/>
        </w:rPr>
        <w:t>составляет 17267,85 млн. рублей или 90,6 % к 2019 году</w:t>
      </w:r>
      <w:r w:rsidR="00FC2BDD" w:rsidRPr="001D5277">
        <w:rPr>
          <w:sz w:val="26"/>
          <w:szCs w:val="26"/>
        </w:rPr>
        <w:t>, за 9 месяцев</w:t>
      </w:r>
      <w:r w:rsidR="007515E5" w:rsidRPr="001D5277">
        <w:rPr>
          <w:sz w:val="26"/>
          <w:szCs w:val="26"/>
        </w:rPr>
        <w:t xml:space="preserve"> 2021 года</w:t>
      </w:r>
      <w:r w:rsidR="00FC2BDD" w:rsidRPr="001D5277">
        <w:rPr>
          <w:sz w:val="26"/>
          <w:szCs w:val="26"/>
        </w:rPr>
        <w:t xml:space="preserve"> </w:t>
      </w:r>
      <w:r w:rsidR="007515E5" w:rsidRPr="001D5277">
        <w:rPr>
          <w:sz w:val="26"/>
          <w:szCs w:val="26"/>
        </w:rPr>
        <w:t xml:space="preserve">– 16892,77 млн. рублей или </w:t>
      </w:r>
      <w:r w:rsidR="00BB5402" w:rsidRPr="001D5277">
        <w:rPr>
          <w:sz w:val="26"/>
          <w:szCs w:val="26"/>
        </w:rPr>
        <w:t>133,5</w:t>
      </w:r>
      <w:r w:rsidR="007515E5" w:rsidRPr="001D5277">
        <w:rPr>
          <w:sz w:val="26"/>
          <w:szCs w:val="26"/>
        </w:rPr>
        <w:t>%</w:t>
      </w:r>
      <w:r w:rsidR="00BB5402" w:rsidRPr="001D5277">
        <w:rPr>
          <w:sz w:val="26"/>
          <w:szCs w:val="26"/>
        </w:rPr>
        <w:t xml:space="preserve"> к аналогичному периоду прошлого года</w:t>
      </w:r>
      <w:r w:rsidR="004C3210" w:rsidRPr="001D5277">
        <w:rPr>
          <w:sz w:val="26"/>
          <w:szCs w:val="26"/>
        </w:rPr>
        <w:t>.</w:t>
      </w:r>
      <w:r w:rsidR="00347EA6" w:rsidRPr="001D5277">
        <w:rPr>
          <w:color w:val="C00000"/>
          <w:sz w:val="26"/>
          <w:szCs w:val="26"/>
        </w:rPr>
        <w:t xml:space="preserve"> </w:t>
      </w:r>
    </w:p>
    <w:p w14:paraId="5B455D1E" w14:textId="77777777" w:rsidR="00347EA6" w:rsidRPr="001D5277" w:rsidRDefault="00347EA6" w:rsidP="001D5277">
      <w:pPr>
        <w:tabs>
          <w:tab w:val="left" w:pos="0"/>
        </w:tabs>
        <w:spacing w:line="216" w:lineRule="auto"/>
        <w:ind w:firstLine="567"/>
        <w:jc w:val="both"/>
        <w:rPr>
          <w:sz w:val="26"/>
          <w:szCs w:val="26"/>
        </w:rPr>
      </w:pPr>
      <w:r w:rsidRPr="001D5277">
        <w:rPr>
          <w:sz w:val="26"/>
          <w:szCs w:val="26"/>
        </w:rPr>
        <w:t>Промышленность городского округа представлена в первую очередь такими пре</w:t>
      </w:r>
      <w:r w:rsidRPr="001D5277">
        <w:rPr>
          <w:sz w:val="26"/>
          <w:szCs w:val="26"/>
        </w:rPr>
        <w:t>д</w:t>
      </w:r>
      <w:r w:rsidRPr="001D5277">
        <w:rPr>
          <w:sz w:val="26"/>
          <w:szCs w:val="26"/>
        </w:rPr>
        <w:t>приятиями как филиал ПАО "ОГК -2" - Ставропольская ГРЭС, АО "Завод А</w:t>
      </w:r>
      <w:r w:rsidRPr="001D5277">
        <w:rPr>
          <w:sz w:val="26"/>
          <w:szCs w:val="26"/>
        </w:rPr>
        <w:t>т</w:t>
      </w:r>
      <w:r w:rsidRPr="001D5277">
        <w:rPr>
          <w:sz w:val="26"/>
          <w:szCs w:val="26"/>
        </w:rPr>
        <w:t xml:space="preserve">лант", структурными подразделения ООО "Газпром трансгаз Ставрополь". </w:t>
      </w:r>
    </w:p>
    <w:p w14:paraId="0F121FA5" w14:textId="77777777" w:rsidR="00B33859" w:rsidRPr="001D5277" w:rsidRDefault="007D5BC5" w:rsidP="001D5277">
      <w:pPr>
        <w:pStyle w:val="a5"/>
        <w:spacing w:line="216" w:lineRule="auto"/>
        <w:ind w:firstLine="567"/>
        <w:rPr>
          <w:sz w:val="26"/>
          <w:szCs w:val="26"/>
        </w:rPr>
      </w:pPr>
      <w:r w:rsidRPr="001D5277">
        <w:rPr>
          <w:sz w:val="26"/>
          <w:szCs w:val="26"/>
        </w:rPr>
        <w:t>Второй</w:t>
      </w:r>
      <w:r w:rsidR="00B002E6" w:rsidRPr="001D5277">
        <w:rPr>
          <w:sz w:val="26"/>
          <w:szCs w:val="26"/>
        </w:rPr>
        <w:t xml:space="preserve"> по значимости</w:t>
      </w:r>
      <w:r w:rsidRPr="001D5277">
        <w:rPr>
          <w:sz w:val="26"/>
          <w:szCs w:val="26"/>
        </w:rPr>
        <w:t xml:space="preserve"> отраслью</w:t>
      </w:r>
      <w:r w:rsidR="00B002E6" w:rsidRPr="001D5277">
        <w:rPr>
          <w:sz w:val="26"/>
          <w:szCs w:val="26"/>
        </w:rPr>
        <w:t xml:space="preserve"> являются </w:t>
      </w:r>
      <w:r w:rsidR="00003D25" w:rsidRPr="001D5277">
        <w:rPr>
          <w:sz w:val="26"/>
          <w:szCs w:val="26"/>
        </w:rPr>
        <w:t xml:space="preserve">Обрабатывающие </w:t>
      </w:r>
      <w:r w:rsidR="004C3210" w:rsidRPr="001D5277">
        <w:rPr>
          <w:sz w:val="26"/>
          <w:szCs w:val="26"/>
        </w:rPr>
        <w:t>п</w:t>
      </w:r>
      <w:r w:rsidR="00003D25" w:rsidRPr="001D5277">
        <w:rPr>
          <w:sz w:val="26"/>
          <w:szCs w:val="26"/>
        </w:rPr>
        <w:t>роизводства</w:t>
      </w:r>
      <w:r w:rsidR="00B002E6" w:rsidRPr="001D5277">
        <w:rPr>
          <w:sz w:val="26"/>
          <w:szCs w:val="26"/>
        </w:rPr>
        <w:t xml:space="preserve">, </w:t>
      </w:r>
      <w:r w:rsidR="00003D25" w:rsidRPr="001D5277">
        <w:rPr>
          <w:sz w:val="26"/>
          <w:szCs w:val="26"/>
        </w:rPr>
        <w:t>обеспечи</w:t>
      </w:r>
      <w:r w:rsidR="00B002E6" w:rsidRPr="001D5277">
        <w:rPr>
          <w:sz w:val="26"/>
          <w:szCs w:val="26"/>
        </w:rPr>
        <w:t>вшие в 20</w:t>
      </w:r>
      <w:r w:rsidR="004C3210" w:rsidRPr="001D5277">
        <w:rPr>
          <w:sz w:val="26"/>
          <w:szCs w:val="26"/>
        </w:rPr>
        <w:t>20</w:t>
      </w:r>
      <w:r w:rsidR="00B002E6" w:rsidRPr="001D5277">
        <w:rPr>
          <w:sz w:val="26"/>
          <w:szCs w:val="26"/>
        </w:rPr>
        <w:t xml:space="preserve"> году</w:t>
      </w:r>
      <w:r w:rsidR="00003D25" w:rsidRPr="001D5277">
        <w:rPr>
          <w:sz w:val="26"/>
          <w:szCs w:val="26"/>
        </w:rPr>
        <w:t xml:space="preserve"> объёмы отгрузки товаров собственного производства в действующих ценах на сумму</w:t>
      </w:r>
      <w:r w:rsidR="0044182B" w:rsidRPr="001D5277">
        <w:rPr>
          <w:sz w:val="26"/>
          <w:szCs w:val="26"/>
        </w:rPr>
        <w:t xml:space="preserve"> </w:t>
      </w:r>
      <w:r w:rsidR="002A29C9" w:rsidRPr="001D5277">
        <w:rPr>
          <w:sz w:val="26"/>
          <w:szCs w:val="26"/>
        </w:rPr>
        <w:t>7,</w:t>
      </w:r>
      <w:r w:rsidR="00B33859" w:rsidRPr="001D5277">
        <w:rPr>
          <w:sz w:val="26"/>
          <w:szCs w:val="26"/>
        </w:rPr>
        <w:t>28</w:t>
      </w:r>
      <w:r w:rsidR="00003D25" w:rsidRPr="001D5277">
        <w:rPr>
          <w:sz w:val="26"/>
          <w:szCs w:val="26"/>
        </w:rPr>
        <w:t xml:space="preserve"> млрд. рублей, </w:t>
      </w:r>
      <w:r w:rsidR="001917B5" w:rsidRPr="001D5277">
        <w:rPr>
          <w:sz w:val="26"/>
          <w:szCs w:val="26"/>
        </w:rPr>
        <w:t xml:space="preserve">или </w:t>
      </w:r>
      <w:r w:rsidR="00B33859" w:rsidRPr="001D5277">
        <w:rPr>
          <w:sz w:val="26"/>
          <w:szCs w:val="26"/>
        </w:rPr>
        <w:t>97,7</w:t>
      </w:r>
      <w:r w:rsidR="002A29C9" w:rsidRPr="001D5277">
        <w:rPr>
          <w:sz w:val="26"/>
          <w:szCs w:val="26"/>
        </w:rPr>
        <w:t xml:space="preserve"> </w:t>
      </w:r>
      <w:r w:rsidR="001917B5" w:rsidRPr="001D5277">
        <w:rPr>
          <w:sz w:val="26"/>
          <w:szCs w:val="26"/>
        </w:rPr>
        <w:t>% к</w:t>
      </w:r>
      <w:r w:rsidRPr="001D5277">
        <w:rPr>
          <w:sz w:val="26"/>
          <w:szCs w:val="26"/>
        </w:rPr>
        <w:t xml:space="preserve"> уровню </w:t>
      </w:r>
      <w:r w:rsidR="00B002E6" w:rsidRPr="001D5277">
        <w:rPr>
          <w:sz w:val="26"/>
          <w:szCs w:val="26"/>
        </w:rPr>
        <w:t>предыдущ</w:t>
      </w:r>
      <w:r w:rsidRPr="001D5277">
        <w:rPr>
          <w:sz w:val="26"/>
          <w:szCs w:val="26"/>
        </w:rPr>
        <w:t>его</w:t>
      </w:r>
      <w:r w:rsidR="00003D25" w:rsidRPr="001D5277">
        <w:rPr>
          <w:sz w:val="26"/>
          <w:szCs w:val="26"/>
        </w:rPr>
        <w:t xml:space="preserve"> год</w:t>
      </w:r>
      <w:r w:rsidRPr="001D5277">
        <w:rPr>
          <w:sz w:val="26"/>
          <w:szCs w:val="26"/>
        </w:rPr>
        <w:t>а</w:t>
      </w:r>
      <w:r w:rsidR="00B33859" w:rsidRPr="001D5277">
        <w:rPr>
          <w:sz w:val="26"/>
          <w:szCs w:val="26"/>
        </w:rPr>
        <w:t>.</w:t>
      </w:r>
    </w:p>
    <w:p w14:paraId="4554A4F4" w14:textId="77777777" w:rsidR="002A29C9" w:rsidRPr="001D5277" w:rsidRDefault="00A27508" w:rsidP="001D5277">
      <w:pPr>
        <w:pStyle w:val="a5"/>
        <w:spacing w:line="216" w:lineRule="auto"/>
        <w:ind w:firstLine="567"/>
        <w:rPr>
          <w:sz w:val="26"/>
          <w:szCs w:val="26"/>
        </w:rPr>
      </w:pPr>
      <w:r w:rsidRPr="001D5277">
        <w:rPr>
          <w:sz w:val="26"/>
          <w:szCs w:val="26"/>
        </w:rPr>
        <w:t>В прогнозном периоде планируется сохранение ежегодн</w:t>
      </w:r>
      <w:r w:rsidR="007D0E4C" w:rsidRPr="001D5277">
        <w:rPr>
          <w:sz w:val="26"/>
          <w:szCs w:val="26"/>
        </w:rPr>
        <w:t>ого</w:t>
      </w:r>
      <w:r w:rsidRPr="001D5277">
        <w:rPr>
          <w:sz w:val="26"/>
          <w:szCs w:val="26"/>
        </w:rPr>
        <w:t xml:space="preserve"> прирост</w:t>
      </w:r>
      <w:r w:rsidR="007D0E4C" w:rsidRPr="001D5277">
        <w:rPr>
          <w:sz w:val="26"/>
          <w:szCs w:val="26"/>
        </w:rPr>
        <w:t>а</w:t>
      </w:r>
      <w:r w:rsidRPr="001D5277">
        <w:rPr>
          <w:sz w:val="26"/>
          <w:szCs w:val="26"/>
        </w:rPr>
        <w:t xml:space="preserve"> объемов производства от </w:t>
      </w:r>
      <w:r w:rsidR="002A29C9" w:rsidRPr="001D5277">
        <w:rPr>
          <w:sz w:val="26"/>
          <w:szCs w:val="26"/>
        </w:rPr>
        <w:t>0,</w:t>
      </w:r>
      <w:r w:rsidR="00C32C26" w:rsidRPr="001D5277">
        <w:rPr>
          <w:sz w:val="26"/>
          <w:szCs w:val="26"/>
        </w:rPr>
        <w:t>2</w:t>
      </w:r>
      <w:r w:rsidRPr="001D5277">
        <w:rPr>
          <w:sz w:val="26"/>
          <w:szCs w:val="26"/>
        </w:rPr>
        <w:t xml:space="preserve"> до </w:t>
      </w:r>
      <w:r w:rsidR="002A29C9" w:rsidRPr="001D5277">
        <w:rPr>
          <w:sz w:val="26"/>
          <w:szCs w:val="26"/>
        </w:rPr>
        <w:t>3,</w:t>
      </w:r>
      <w:r w:rsidR="00C32C26" w:rsidRPr="001D5277">
        <w:rPr>
          <w:sz w:val="26"/>
          <w:szCs w:val="26"/>
        </w:rPr>
        <w:t xml:space="preserve">9 </w:t>
      </w:r>
      <w:r w:rsidRPr="001D5277">
        <w:rPr>
          <w:sz w:val="26"/>
          <w:szCs w:val="26"/>
        </w:rPr>
        <w:t>%</w:t>
      </w:r>
      <w:r w:rsidR="007D0E4C" w:rsidRPr="001D5277">
        <w:rPr>
          <w:sz w:val="26"/>
          <w:szCs w:val="26"/>
        </w:rPr>
        <w:t xml:space="preserve"> за счет наращивания объемов продукции собственного производства </w:t>
      </w:r>
      <w:r w:rsidR="00523937" w:rsidRPr="001D5277">
        <w:rPr>
          <w:sz w:val="26"/>
          <w:szCs w:val="26"/>
        </w:rPr>
        <w:t>ст</w:t>
      </w:r>
      <w:r w:rsidR="00003D25" w:rsidRPr="001D5277">
        <w:rPr>
          <w:sz w:val="26"/>
          <w:szCs w:val="26"/>
        </w:rPr>
        <w:t>абильно работаю</w:t>
      </w:r>
      <w:r w:rsidR="00523937" w:rsidRPr="001D5277">
        <w:rPr>
          <w:sz w:val="26"/>
          <w:szCs w:val="26"/>
        </w:rPr>
        <w:t>щими предпри</w:t>
      </w:r>
      <w:r w:rsidR="00003D25" w:rsidRPr="001D5277">
        <w:rPr>
          <w:sz w:val="26"/>
          <w:szCs w:val="26"/>
        </w:rPr>
        <w:t>ятия</w:t>
      </w:r>
      <w:r w:rsidR="00523937" w:rsidRPr="001D5277">
        <w:rPr>
          <w:sz w:val="26"/>
          <w:szCs w:val="26"/>
        </w:rPr>
        <w:t>ми</w:t>
      </w:r>
      <w:r w:rsidR="00003D25" w:rsidRPr="001D5277">
        <w:rPr>
          <w:sz w:val="26"/>
          <w:szCs w:val="26"/>
        </w:rPr>
        <w:t xml:space="preserve"> перерабатывающей промышленности,</w:t>
      </w:r>
      <w:r w:rsidR="00523937" w:rsidRPr="001D5277">
        <w:rPr>
          <w:sz w:val="26"/>
          <w:szCs w:val="26"/>
        </w:rPr>
        <w:t xml:space="preserve"> такими как</w:t>
      </w:r>
      <w:r w:rsidR="00003D25" w:rsidRPr="001D5277">
        <w:rPr>
          <w:sz w:val="26"/>
          <w:szCs w:val="26"/>
        </w:rPr>
        <w:t xml:space="preserve">: ОАО "Ставропольсахар», </w:t>
      </w:r>
      <w:r w:rsidR="007D5BC5" w:rsidRPr="001D5277">
        <w:rPr>
          <w:sz w:val="26"/>
          <w:szCs w:val="26"/>
        </w:rPr>
        <w:t xml:space="preserve">ООО </w:t>
      </w:r>
      <w:r w:rsidR="007D5BC5" w:rsidRPr="001D5277">
        <w:rPr>
          <w:bCs/>
          <w:sz w:val="26"/>
          <w:szCs w:val="26"/>
        </w:rPr>
        <w:t>"Агромаркет</w:t>
      </w:r>
      <w:r w:rsidR="00003D25" w:rsidRPr="001D5277">
        <w:rPr>
          <w:bCs/>
          <w:sz w:val="26"/>
          <w:szCs w:val="26"/>
        </w:rPr>
        <w:t>",</w:t>
      </w:r>
      <w:r w:rsidR="007D5BC5" w:rsidRPr="001D5277">
        <w:rPr>
          <w:bCs/>
          <w:sz w:val="26"/>
          <w:szCs w:val="26"/>
        </w:rPr>
        <w:t xml:space="preserve"> ООО «Агро-Плюс»</w:t>
      </w:r>
      <w:r w:rsidR="00003D25" w:rsidRPr="001D5277">
        <w:rPr>
          <w:bCs/>
          <w:sz w:val="26"/>
          <w:szCs w:val="26"/>
        </w:rPr>
        <w:t>,</w:t>
      </w:r>
      <w:r w:rsidR="00523937" w:rsidRPr="001D5277">
        <w:rPr>
          <w:bCs/>
          <w:sz w:val="26"/>
          <w:szCs w:val="26"/>
        </w:rPr>
        <w:t xml:space="preserve"> ООО «Баксанский бройлер»</w:t>
      </w:r>
      <w:r w:rsidR="00003D25" w:rsidRPr="001D5277">
        <w:rPr>
          <w:bCs/>
          <w:sz w:val="26"/>
          <w:szCs w:val="26"/>
        </w:rPr>
        <w:t xml:space="preserve"> </w:t>
      </w:r>
      <w:r w:rsidR="00003D25" w:rsidRPr="001D5277">
        <w:rPr>
          <w:sz w:val="26"/>
          <w:szCs w:val="26"/>
        </w:rPr>
        <w:t>ЗАО "ДИГС Групп"</w:t>
      </w:r>
      <w:r w:rsidR="00003D25" w:rsidRPr="001D5277">
        <w:rPr>
          <w:bCs/>
          <w:sz w:val="26"/>
          <w:szCs w:val="26"/>
        </w:rPr>
        <w:t xml:space="preserve">, </w:t>
      </w:r>
      <w:r w:rsidR="00003D25" w:rsidRPr="001D5277">
        <w:rPr>
          <w:sz w:val="26"/>
          <w:szCs w:val="26"/>
        </w:rPr>
        <w:t>ООО «ДК-Продукт».</w:t>
      </w:r>
    </w:p>
    <w:p w14:paraId="5B48FE54" w14:textId="77777777" w:rsidR="00003D25" w:rsidRPr="001D5277" w:rsidRDefault="00003D25" w:rsidP="001D5277">
      <w:pPr>
        <w:pStyle w:val="a5"/>
        <w:spacing w:line="216" w:lineRule="auto"/>
        <w:ind w:firstLine="567"/>
        <w:rPr>
          <w:sz w:val="26"/>
          <w:szCs w:val="26"/>
        </w:rPr>
      </w:pPr>
      <w:r w:rsidRPr="001D5277">
        <w:rPr>
          <w:sz w:val="26"/>
          <w:szCs w:val="26"/>
        </w:rPr>
        <w:t>У</w:t>
      </w:r>
      <w:r w:rsidRPr="001D5277">
        <w:rPr>
          <w:bCs/>
          <w:sz w:val="26"/>
          <w:szCs w:val="26"/>
        </w:rPr>
        <w:t>спешно развиваются предприятия хлебопечения</w:t>
      </w:r>
      <w:r w:rsidR="00523937" w:rsidRPr="001D5277">
        <w:rPr>
          <w:bCs/>
          <w:sz w:val="26"/>
          <w:szCs w:val="26"/>
        </w:rPr>
        <w:t xml:space="preserve"> из числа субъектов малого и среднего</w:t>
      </w:r>
      <w:r w:rsidR="00C32C26" w:rsidRPr="001D5277">
        <w:rPr>
          <w:bCs/>
          <w:sz w:val="26"/>
          <w:szCs w:val="26"/>
        </w:rPr>
        <w:t xml:space="preserve"> предпринимательства</w:t>
      </w:r>
      <w:r w:rsidRPr="001D5277">
        <w:rPr>
          <w:bCs/>
          <w:sz w:val="26"/>
          <w:szCs w:val="26"/>
        </w:rPr>
        <w:t xml:space="preserve">: </w:t>
      </w:r>
      <w:r w:rsidRPr="001D5277">
        <w:rPr>
          <w:sz w:val="26"/>
          <w:szCs w:val="26"/>
        </w:rPr>
        <w:t xml:space="preserve">ИП </w:t>
      </w:r>
      <w:r w:rsidR="001917B5" w:rsidRPr="001D5277">
        <w:rPr>
          <w:sz w:val="26"/>
          <w:szCs w:val="26"/>
        </w:rPr>
        <w:t>Потапенко,</w:t>
      </w:r>
      <w:r w:rsidRPr="001D5277">
        <w:rPr>
          <w:sz w:val="26"/>
          <w:szCs w:val="26"/>
        </w:rPr>
        <w:t xml:space="preserve"> ИП </w:t>
      </w:r>
      <w:r w:rsidR="003F3740" w:rsidRPr="001D5277">
        <w:rPr>
          <w:sz w:val="26"/>
          <w:szCs w:val="26"/>
        </w:rPr>
        <w:t>Абраменко,</w:t>
      </w:r>
      <w:r w:rsidR="001917B5" w:rsidRPr="001D5277">
        <w:rPr>
          <w:sz w:val="26"/>
          <w:szCs w:val="26"/>
        </w:rPr>
        <w:t xml:space="preserve"> ООО «Казачий хлеб»</w:t>
      </w:r>
      <w:r w:rsidRPr="001D5277">
        <w:rPr>
          <w:sz w:val="26"/>
          <w:szCs w:val="26"/>
        </w:rPr>
        <w:t>, ИП Оганесян и др.</w:t>
      </w:r>
    </w:p>
    <w:p w14:paraId="1A51C69E" w14:textId="77777777" w:rsidR="00003D25" w:rsidRPr="001D5277" w:rsidRDefault="00003D25" w:rsidP="001D5277">
      <w:pPr>
        <w:spacing w:line="216" w:lineRule="auto"/>
        <w:ind w:firstLine="567"/>
        <w:jc w:val="both"/>
        <w:rPr>
          <w:sz w:val="26"/>
          <w:szCs w:val="26"/>
        </w:rPr>
      </w:pPr>
      <w:r w:rsidRPr="001D5277">
        <w:rPr>
          <w:sz w:val="26"/>
          <w:szCs w:val="26"/>
        </w:rPr>
        <w:t>Прирост объема производства и реализации продукции планируется за счет развития действующих производств, а также за счет создания новых.</w:t>
      </w:r>
    </w:p>
    <w:p w14:paraId="4E3D56AB" w14:textId="77777777" w:rsidR="001D5277" w:rsidRPr="001D5277" w:rsidRDefault="001D5277" w:rsidP="001D5277">
      <w:pPr>
        <w:spacing w:line="216" w:lineRule="auto"/>
        <w:jc w:val="center"/>
        <w:rPr>
          <w:b/>
          <w:sz w:val="22"/>
          <w:szCs w:val="22"/>
          <w:u w:val="single"/>
        </w:rPr>
      </w:pPr>
    </w:p>
    <w:p w14:paraId="2232AB99" w14:textId="77777777" w:rsidR="00C312CA" w:rsidRPr="001D5277" w:rsidRDefault="00870980" w:rsidP="001D5277">
      <w:pPr>
        <w:spacing w:line="216" w:lineRule="auto"/>
        <w:jc w:val="center"/>
        <w:rPr>
          <w:b/>
          <w:sz w:val="26"/>
          <w:szCs w:val="26"/>
          <w:u w:val="single"/>
        </w:rPr>
      </w:pPr>
      <w:r w:rsidRPr="001D5277">
        <w:rPr>
          <w:b/>
          <w:sz w:val="26"/>
          <w:szCs w:val="26"/>
          <w:u w:val="single"/>
        </w:rPr>
        <w:t>Сельское хозяйство</w:t>
      </w:r>
    </w:p>
    <w:p w14:paraId="0CEDDF62" w14:textId="77777777" w:rsidR="00096899" w:rsidRPr="001D5277" w:rsidRDefault="00096899" w:rsidP="001D5277">
      <w:pPr>
        <w:spacing w:line="216" w:lineRule="auto"/>
        <w:ind w:firstLine="567"/>
        <w:jc w:val="both"/>
        <w:rPr>
          <w:sz w:val="26"/>
          <w:szCs w:val="26"/>
        </w:rPr>
      </w:pPr>
      <w:r w:rsidRPr="001D5277">
        <w:rPr>
          <w:sz w:val="26"/>
          <w:szCs w:val="26"/>
        </w:rPr>
        <w:t xml:space="preserve">Прогноз развития сельского хозяйства разработан с учетом имеющегося в округе потенциала и сложившихся тенденций развития предприятий агропромышленного комплекса, крестьянских (фермерских) хозяйств, а также намеченных мер по реализации на территории </w:t>
      </w:r>
      <w:r w:rsidR="00E175F9" w:rsidRPr="001D5277">
        <w:rPr>
          <w:sz w:val="26"/>
          <w:szCs w:val="26"/>
        </w:rPr>
        <w:t>городского округа</w:t>
      </w:r>
      <w:r w:rsidRPr="001D5277">
        <w:rPr>
          <w:sz w:val="26"/>
          <w:szCs w:val="26"/>
        </w:rPr>
        <w:t xml:space="preserve"> Государственной программы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w:t>
      </w:r>
      <w:r w:rsidR="00E175F9" w:rsidRPr="001D5277">
        <w:rPr>
          <w:sz w:val="26"/>
          <w:szCs w:val="26"/>
        </w:rPr>
        <w:t>а</w:t>
      </w:r>
      <w:r w:rsidRPr="001D5277">
        <w:rPr>
          <w:sz w:val="26"/>
          <w:szCs w:val="26"/>
        </w:rPr>
        <w:t xml:space="preserve"> Российской Федерации от 14 июля 2012 года № 717, </w:t>
      </w:r>
      <w:r w:rsidR="00E175F9" w:rsidRPr="001D5277">
        <w:rPr>
          <w:sz w:val="26"/>
          <w:szCs w:val="26"/>
        </w:rPr>
        <w:t>а также</w:t>
      </w:r>
      <w:r w:rsidRPr="001D5277">
        <w:rPr>
          <w:sz w:val="26"/>
          <w:szCs w:val="26"/>
        </w:rPr>
        <w:t xml:space="preserve"> Государственной программы Ставропольского края «Развитие сельского хозяйства», утвержденной постановлением Правительства Ставропольского края от 28 декабря 2018 года № 620-П в рамках Соглашения №18/19 от 28 марта 2019 года между министерством сельского хозяйства Ставропольского края и органами местного самоуправления Изобильненского городского округа</w:t>
      </w:r>
      <w:r w:rsidR="00E175F9" w:rsidRPr="001D5277">
        <w:rPr>
          <w:sz w:val="26"/>
          <w:szCs w:val="26"/>
        </w:rPr>
        <w:t xml:space="preserve">, </w:t>
      </w:r>
      <w:r w:rsidRPr="001D5277">
        <w:rPr>
          <w:sz w:val="26"/>
          <w:szCs w:val="26"/>
        </w:rPr>
        <w:t xml:space="preserve">и соглашений между администрацией </w:t>
      </w:r>
      <w:r w:rsidR="00BC56D2" w:rsidRPr="001D5277">
        <w:rPr>
          <w:sz w:val="26"/>
          <w:szCs w:val="26"/>
        </w:rPr>
        <w:t xml:space="preserve">городского округа </w:t>
      </w:r>
      <w:r w:rsidRPr="001D5277">
        <w:rPr>
          <w:sz w:val="26"/>
          <w:szCs w:val="26"/>
        </w:rPr>
        <w:t xml:space="preserve">и каждым сельхозтоваропроизводителем </w:t>
      </w:r>
      <w:r w:rsidR="00CD4163" w:rsidRPr="001D5277">
        <w:rPr>
          <w:sz w:val="26"/>
          <w:szCs w:val="26"/>
        </w:rPr>
        <w:t>индивидуально</w:t>
      </w:r>
      <w:r w:rsidRPr="001D5277">
        <w:rPr>
          <w:sz w:val="26"/>
          <w:szCs w:val="26"/>
        </w:rPr>
        <w:t>.</w:t>
      </w:r>
    </w:p>
    <w:p w14:paraId="1C9F5B11" w14:textId="77777777" w:rsidR="00D71072" w:rsidRPr="001D5277" w:rsidRDefault="00096899" w:rsidP="001D5277">
      <w:pPr>
        <w:spacing w:line="216" w:lineRule="auto"/>
        <w:ind w:firstLine="567"/>
        <w:jc w:val="both"/>
        <w:rPr>
          <w:sz w:val="26"/>
          <w:szCs w:val="26"/>
        </w:rPr>
      </w:pPr>
      <w:r w:rsidRPr="001D5277">
        <w:rPr>
          <w:sz w:val="26"/>
          <w:szCs w:val="26"/>
        </w:rPr>
        <w:t>В 20</w:t>
      </w:r>
      <w:r w:rsidR="0007410B" w:rsidRPr="001D5277">
        <w:rPr>
          <w:sz w:val="26"/>
          <w:szCs w:val="26"/>
        </w:rPr>
        <w:t>20</w:t>
      </w:r>
      <w:r w:rsidRPr="001D5277">
        <w:rPr>
          <w:sz w:val="26"/>
          <w:szCs w:val="26"/>
        </w:rPr>
        <w:t xml:space="preserve"> году агропромышленный комплекс сохранил положительные тенденции развития. Валовая продукция сельского хозяйства во всех категориях хозяйств в 20</w:t>
      </w:r>
      <w:r w:rsidR="001951EC" w:rsidRPr="001D5277">
        <w:rPr>
          <w:sz w:val="26"/>
          <w:szCs w:val="26"/>
        </w:rPr>
        <w:t>20</w:t>
      </w:r>
      <w:r w:rsidRPr="001D5277">
        <w:rPr>
          <w:sz w:val="26"/>
          <w:szCs w:val="26"/>
        </w:rPr>
        <w:t xml:space="preserve"> году составила 1</w:t>
      </w:r>
      <w:r w:rsidR="001951EC" w:rsidRPr="001D5277">
        <w:rPr>
          <w:sz w:val="26"/>
          <w:szCs w:val="26"/>
        </w:rPr>
        <w:t>5169,0</w:t>
      </w:r>
      <w:r w:rsidRPr="001D5277">
        <w:rPr>
          <w:sz w:val="26"/>
          <w:szCs w:val="26"/>
        </w:rPr>
        <w:t xml:space="preserve"> млн.</w:t>
      </w:r>
      <w:r w:rsidR="001951EC" w:rsidRPr="001D5277">
        <w:rPr>
          <w:sz w:val="26"/>
          <w:szCs w:val="26"/>
        </w:rPr>
        <w:t xml:space="preserve"> </w:t>
      </w:r>
      <w:r w:rsidRPr="001D5277">
        <w:rPr>
          <w:sz w:val="26"/>
          <w:szCs w:val="26"/>
        </w:rPr>
        <w:t>рублей</w:t>
      </w:r>
      <w:r w:rsidR="00640DAA" w:rsidRPr="001D5277">
        <w:rPr>
          <w:sz w:val="26"/>
          <w:szCs w:val="26"/>
        </w:rPr>
        <w:t>,</w:t>
      </w:r>
      <w:r w:rsidRPr="001D5277">
        <w:rPr>
          <w:sz w:val="26"/>
          <w:szCs w:val="26"/>
        </w:rPr>
        <w:t xml:space="preserve"> темп роста к 201</w:t>
      </w:r>
      <w:r w:rsidR="001951EC" w:rsidRPr="001D5277">
        <w:rPr>
          <w:sz w:val="26"/>
          <w:szCs w:val="26"/>
        </w:rPr>
        <w:t>9</w:t>
      </w:r>
      <w:r w:rsidRPr="001D5277">
        <w:rPr>
          <w:sz w:val="26"/>
          <w:szCs w:val="26"/>
        </w:rPr>
        <w:t xml:space="preserve"> году в сопоставимых ценах </w:t>
      </w:r>
      <w:r w:rsidR="00640DAA" w:rsidRPr="001D5277">
        <w:rPr>
          <w:sz w:val="26"/>
          <w:szCs w:val="26"/>
        </w:rPr>
        <w:t xml:space="preserve">составил </w:t>
      </w:r>
      <w:r w:rsidR="001951EC" w:rsidRPr="001D5277">
        <w:rPr>
          <w:sz w:val="26"/>
          <w:szCs w:val="26"/>
        </w:rPr>
        <w:t xml:space="preserve">7,9 </w:t>
      </w:r>
      <w:r w:rsidRPr="001D5277">
        <w:rPr>
          <w:sz w:val="26"/>
          <w:szCs w:val="26"/>
        </w:rPr>
        <w:t xml:space="preserve">%. В </w:t>
      </w:r>
      <w:r w:rsidR="00640DAA" w:rsidRPr="001D5277">
        <w:rPr>
          <w:sz w:val="26"/>
          <w:szCs w:val="26"/>
        </w:rPr>
        <w:t xml:space="preserve">общем объеме валовой продукции в стоимостной оценке по фактически действующим ценам </w:t>
      </w:r>
      <w:r w:rsidRPr="001D5277">
        <w:rPr>
          <w:sz w:val="26"/>
          <w:szCs w:val="26"/>
        </w:rPr>
        <w:t xml:space="preserve">продукция растениеводства </w:t>
      </w:r>
      <w:r w:rsidR="00640DAA" w:rsidRPr="001D5277">
        <w:rPr>
          <w:sz w:val="26"/>
          <w:szCs w:val="26"/>
        </w:rPr>
        <w:t xml:space="preserve">составила </w:t>
      </w:r>
      <w:r w:rsidR="001951EC" w:rsidRPr="001D5277">
        <w:rPr>
          <w:sz w:val="26"/>
          <w:szCs w:val="26"/>
        </w:rPr>
        <w:t>–</w:t>
      </w:r>
      <w:r w:rsidR="00640DAA" w:rsidRPr="001D5277">
        <w:rPr>
          <w:sz w:val="26"/>
          <w:szCs w:val="26"/>
        </w:rPr>
        <w:t xml:space="preserve"> </w:t>
      </w:r>
      <w:r w:rsidRPr="001D5277">
        <w:rPr>
          <w:sz w:val="26"/>
          <w:szCs w:val="26"/>
        </w:rPr>
        <w:t>7</w:t>
      </w:r>
      <w:r w:rsidR="001951EC" w:rsidRPr="001D5277">
        <w:rPr>
          <w:sz w:val="26"/>
          <w:szCs w:val="26"/>
        </w:rPr>
        <w:t>869,0</w:t>
      </w:r>
      <w:r w:rsidRPr="001D5277">
        <w:rPr>
          <w:sz w:val="26"/>
          <w:szCs w:val="26"/>
        </w:rPr>
        <w:t xml:space="preserve"> млн.</w:t>
      </w:r>
      <w:r w:rsidR="001951EC" w:rsidRPr="001D5277">
        <w:rPr>
          <w:sz w:val="26"/>
          <w:szCs w:val="26"/>
        </w:rPr>
        <w:t xml:space="preserve"> </w:t>
      </w:r>
      <w:r w:rsidRPr="001D5277">
        <w:rPr>
          <w:sz w:val="26"/>
          <w:szCs w:val="26"/>
        </w:rPr>
        <w:t xml:space="preserve">рублей, продукция животноводства </w:t>
      </w:r>
      <w:r w:rsidR="00640DAA" w:rsidRPr="001D5277">
        <w:rPr>
          <w:sz w:val="26"/>
          <w:szCs w:val="26"/>
        </w:rPr>
        <w:t>-</w:t>
      </w:r>
      <w:r w:rsidRPr="001D5277">
        <w:rPr>
          <w:sz w:val="26"/>
          <w:szCs w:val="26"/>
        </w:rPr>
        <w:t xml:space="preserve"> 7</w:t>
      </w:r>
      <w:r w:rsidR="001951EC" w:rsidRPr="001D5277">
        <w:rPr>
          <w:sz w:val="26"/>
          <w:szCs w:val="26"/>
        </w:rPr>
        <w:t>300</w:t>
      </w:r>
      <w:r w:rsidRPr="001D5277">
        <w:rPr>
          <w:sz w:val="26"/>
          <w:szCs w:val="26"/>
        </w:rPr>
        <w:t xml:space="preserve"> млн.</w:t>
      </w:r>
      <w:r w:rsidR="001951EC" w:rsidRPr="001D5277">
        <w:rPr>
          <w:sz w:val="26"/>
          <w:szCs w:val="26"/>
        </w:rPr>
        <w:t xml:space="preserve"> </w:t>
      </w:r>
      <w:r w:rsidRPr="001D5277">
        <w:rPr>
          <w:sz w:val="26"/>
          <w:szCs w:val="26"/>
        </w:rPr>
        <w:t xml:space="preserve">рублей. </w:t>
      </w:r>
    </w:p>
    <w:p w14:paraId="287551F3" w14:textId="77777777" w:rsidR="00D84AC5" w:rsidRPr="001D5277" w:rsidRDefault="000254F6" w:rsidP="001D5277">
      <w:pPr>
        <w:spacing w:line="216" w:lineRule="auto"/>
        <w:ind w:firstLine="567"/>
        <w:jc w:val="both"/>
        <w:rPr>
          <w:color w:val="000000"/>
          <w:sz w:val="26"/>
          <w:szCs w:val="26"/>
        </w:rPr>
      </w:pPr>
      <w:r w:rsidRPr="001D5277">
        <w:rPr>
          <w:sz w:val="26"/>
          <w:szCs w:val="26"/>
        </w:rPr>
        <w:lastRenderedPageBreak/>
        <w:t>Валовой сбор зерна в 2020 году составил 243 тыс. тонн, снижение по сравнению с 2019 годом составило 39%</w:t>
      </w:r>
      <w:r w:rsidR="00C57B6D" w:rsidRPr="001D5277">
        <w:rPr>
          <w:sz w:val="26"/>
          <w:szCs w:val="26"/>
        </w:rPr>
        <w:t xml:space="preserve">. Валовой сбор сахарной свеклы - </w:t>
      </w:r>
      <w:r w:rsidRPr="001D5277">
        <w:rPr>
          <w:sz w:val="26"/>
          <w:szCs w:val="26"/>
        </w:rPr>
        <w:t>207 тыс. тонн, ч</w:t>
      </w:r>
      <w:r w:rsidR="00C57B6D" w:rsidRPr="001D5277">
        <w:rPr>
          <w:sz w:val="26"/>
          <w:szCs w:val="26"/>
        </w:rPr>
        <w:t xml:space="preserve">то ниже уровня 2019 года на 47%; </w:t>
      </w:r>
      <w:r w:rsidRPr="001D5277">
        <w:rPr>
          <w:sz w:val="26"/>
          <w:szCs w:val="26"/>
        </w:rPr>
        <w:t xml:space="preserve">подсолнечника </w:t>
      </w:r>
      <w:r w:rsidR="00C57B6D" w:rsidRPr="001D5277">
        <w:rPr>
          <w:sz w:val="26"/>
          <w:szCs w:val="26"/>
        </w:rPr>
        <w:t xml:space="preserve">- </w:t>
      </w:r>
      <w:r w:rsidRPr="001D5277">
        <w:rPr>
          <w:sz w:val="26"/>
          <w:szCs w:val="26"/>
        </w:rPr>
        <w:t xml:space="preserve">24,5 тыс. тонн, снижение 26,9%. </w:t>
      </w:r>
      <w:r w:rsidR="00D84AC5" w:rsidRPr="001D5277">
        <w:rPr>
          <w:color w:val="000000"/>
          <w:sz w:val="26"/>
          <w:szCs w:val="26"/>
        </w:rPr>
        <w:t>По оперативным данным на 01 ноября 2021 года получено во всех категор</w:t>
      </w:r>
      <w:r w:rsidR="00D84AC5" w:rsidRPr="001D5277">
        <w:rPr>
          <w:color w:val="000000"/>
          <w:sz w:val="26"/>
          <w:szCs w:val="26"/>
        </w:rPr>
        <w:t>и</w:t>
      </w:r>
      <w:r w:rsidR="00D84AC5" w:rsidRPr="001D5277">
        <w:rPr>
          <w:color w:val="000000"/>
          <w:sz w:val="26"/>
          <w:szCs w:val="26"/>
        </w:rPr>
        <w:t xml:space="preserve">ях хозяйств 377,7 тыс. тонн зерна, валовой сбор подсолнечника 35,5 тыс. тонн (ожидаемый валовой сбор – 36 тыс. тонн), сахарной свеклы 318,6 тыс. тонн (ожидаемый валовой сбор -  446 тыс. тонн), овощей открытого грунта 11,5 тыс. тонн (ожидаемый валовой сбор – 17 тыс. тонн). </w:t>
      </w:r>
    </w:p>
    <w:p w14:paraId="37D5A8A6" w14:textId="77777777" w:rsidR="00C57B6D" w:rsidRPr="001D5277" w:rsidRDefault="000254F6" w:rsidP="001D5277">
      <w:pPr>
        <w:spacing w:line="216" w:lineRule="auto"/>
        <w:ind w:firstLine="567"/>
        <w:jc w:val="both"/>
        <w:rPr>
          <w:sz w:val="26"/>
          <w:szCs w:val="26"/>
        </w:rPr>
      </w:pPr>
      <w:r w:rsidRPr="001D5277">
        <w:rPr>
          <w:sz w:val="26"/>
          <w:szCs w:val="26"/>
        </w:rPr>
        <w:t>Снижению урожая</w:t>
      </w:r>
      <w:r w:rsidR="00D84AC5" w:rsidRPr="001D5277">
        <w:rPr>
          <w:sz w:val="26"/>
          <w:szCs w:val="26"/>
        </w:rPr>
        <w:t xml:space="preserve"> в 2020 году</w:t>
      </w:r>
      <w:r w:rsidRPr="001D5277">
        <w:rPr>
          <w:sz w:val="26"/>
          <w:szCs w:val="26"/>
        </w:rPr>
        <w:t xml:space="preserve"> способствовали </w:t>
      </w:r>
      <w:r w:rsidR="00C32C26" w:rsidRPr="001D5277">
        <w:rPr>
          <w:sz w:val="26"/>
          <w:szCs w:val="26"/>
        </w:rPr>
        <w:t xml:space="preserve">неблагоприятные погодные условия (высокие температуры и </w:t>
      </w:r>
      <w:r w:rsidRPr="001D5277">
        <w:rPr>
          <w:sz w:val="26"/>
          <w:szCs w:val="26"/>
        </w:rPr>
        <w:t>отсутствие осадков</w:t>
      </w:r>
      <w:r w:rsidR="00C32C26" w:rsidRPr="001D5277">
        <w:rPr>
          <w:sz w:val="26"/>
          <w:szCs w:val="26"/>
        </w:rPr>
        <w:t xml:space="preserve"> в весенне-летний период)</w:t>
      </w:r>
      <w:r w:rsidRPr="001D5277">
        <w:rPr>
          <w:sz w:val="26"/>
          <w:szCs w:val="26"/>
        </w:rPr>
        <w:t xml:space="preserve">, а также недостаток продуктивной влаги в метровом слое почвы и возникновение почвенной и воздушной засухи. </w:t>
      </w:r>
      <w:r w:rsidR="00C32C26" w:rsidRPr="001D5277">
        <w:rPr>
          <w:sz w:val="26"/>
          <w:szCs w:val="26"/>
        </w:rPr>
        <w:t>Н</w:t>
      </w:r>
      <w:r w:rsidR="00C57B6D" w:rsidRPr="001D5277">
        <w:rPr>
          <w:sz w:val="26"/>
          <w:szCs w:val="26"/>
        </w:rPr>
        <w:t>едобор зерновых и зернобобовых культур</w:t>
      </w:r>
      <w:r w:rsidR="00C32C26" w:rsidRPr="001D5277">
        <w:rPr>
          <w:sz w:val="26"/>
          <w:szCs w:val="26"/>
        </w:rPr>
        <w:t xml:space="preserve"> сложился</w:t>
      </w:r>
      <w:r w:rsidR="00C57B6D" w:rsidRPr="001D5277">
        <w:rPr>
          <w:sz w:val="26"/>
          <w:szCs w:val="26"/>
        </w:rPr>
        <w:t xml:space="preserve"> в размере более 100 тыс. </w:t>
      </w:r>
      <w:r w:rsidR="00C32C26" w:rsidRPr="001D5277">
        <w:rPr>
          <w:sz w:val="26"/>
          <w:szCs w:val="26"/>
        </w:rPr>
        <w:t xml:space="preserve">тонн, кукурузы - </w:t>
      </w:r>
      <w:r w:rsidR="00C57B6D" w:rsidRPr="001D5277">
        <w:rPr>
          <w:sz w:val="26"/>
          <w:szCs w:val="26"/>
        </w:rPr>
        <w:t xml:space="preserve">в пределах 30 тыс. тонн, недобор подсолнечника около 5 тыс. тонн. </w:t>
      </w:r>
    </w:p>
    <w:p w14:paraId="1AB3CC30" w14:textId="77777777" w:rsidR="000254F6" w:rsidRPr="001D5277" w:rsidRDefault="00C32C26" w:rsidP="001D5277">
      <w:pPr>
        <w:spacing w:line="216" w:lineRule="auto"/>
        <w:ind w:firstLine="567"/>
        <w:jc w:val="both"/>
        <w:rPr>
          <w:sz w:val="26"/>
          <w:szCs w:val="26"/>
        </w:rPr>
      </w:pPr>
      <w:r w:rsidRPr="001D5277">
        <w:rPr>
          <w:sz w:val="26"/>
          <w:szCs w:val="26"/>
        </w:rPr>
        <w:t>П</w:t>
      </w:r>
      <w:r w:rsidR="00C57B6D" w:rsidRPr="001D5277">
        <w:rPr>
          <w:sz w:val="26"/>
          <w:szCs w:val="26"/>
        </w:rPr>
        <w:t>роведено</w:t>
      </w:r>
      <w:r w:rsidR="000254F6" w:rsidRPr="001D5277">
        <w:rPr>
          <w:sz w:val="26"/>
          <w:szCs w:val="26"/>
        </w:rPr>
        <w:t xml:space="preserve"> списание посевов озимых зерновых на площади 5 </w:t>
      </w:r>
      <w:r w:rsidR="00C57B6D" w:rsidRPr="001D5277">
        <w:rPr>
          <w:sz w:val="26"/>
          <w:szCs w:val="26"/>
        </w:rPr>
        <w:t>тыс. га</w:t>
      </w:r>
      <w:r w:rsidR="000254F6" w:rsidRPr="001D5277">
        <w:rPr>
          <w:sz w:val="26"/>
          <w:szCs w:val="26"/>
        </w:rPr>
        <w:t xml:space="preserve">, </w:t>
      </w:r>
      <w:r w:rsidR="00C57B6D" w:rsidRPr="001D5277">
        <w:rPr>
          <w:sz w:val="26"/>
          <w:szCs w:val="26"/>
        </w:rPr>
        <w:t>кукурузы -</w:t>
      </w:r>
      <w:r w:rsidR="000254F6" w:rsidRPr="001D5277">
        <w:rPr>
          <w:sz w:val="26"/>
          <w:szCs w:val="26"/>
        </w:rPr>
        <w:t xml:space="preserve"> 5,3 </w:t>
      </w:r>
      <w:r w:rsidR="00C57B6D" w:rsidRPr="001D5277">
        <w:rPr>
          <w:sz w:val="26"/>
          <w:szCs w:val="26"/>
        </w:rPr>
        <w:t>тыс. га</w:t>
      </w:r>
      <w:r w:rsidR="000254F6" w:rsidRPr="001D5277">
        <w:rPr>
          <w:sz w:val="26"/>
          <w:szCs w:val="26"/>
        </w:rPr>
        <w:t>, подсолнечника – 1 тыс.</w:t>
      </w:r>
      <w:r w:rsidR="00C57B6D" w:rsidRPr="001D5277">
        <w:rPr>
          <w:sz w:val="26"/>
          <w:szCs w:val="26"/>
        </w:rPr>
        <w:t xml:space="preserve"> </w:t>
      </w:r>
      <w:r w:rsidR="000254F6" w:rsidRPr="001D5277">
        <w:rPr>
          <w:sz w:val="26"/>
          <w:szCs w:val="26"/>
        </w:rPr>
        <w:t>га.</w:t>
      </w:r>
    </w:p>
    <w:p w14:paraId="7EAD05C8" w14:textId="77777777" w:rsidR="000254F6" w:rsidRPr="001D5277" w:rsidRDefault="000254F6" w:rsidP="001D5277">
      <w:pPr>
        <w:spacing w:line="216" w:lineRule="auto"/>
        <w:ind w:firstLine="567"/>
        <w:jc w:val="both"/>
        <w:rPr>
          <w:sz w:val="26"/>
          <w:szCs w:val="26"/>
        </w:rPr>
      </w:pPr>
      <w:r w:rsidRPr="001D5277">
        <w:rPr>
          <w:sz w:val="26"/>
          <w:szCs w:val="26"/>
        </w:rPr>
        <w:t>Производство скота и птицы на убой в живом весе в 2020 году составило 31,4 тыс.</w:t>
      </w:r>
      <w:r w:rsidR="00C57B6D" w:rsidRPr="001D5277">
        <w:rPr>
          <w:sz w:val="26"/>
          <w:szCs w:val="26"/>
        </w:rPr>
        <w:t xml:space="preserve"> </w:t>
      </w:r>
      <w:r w:rsidRPr="001D5277">
        <w:rPr>
          <w:sz w:val="26"/>
          <w:szCs w:val="26"/>
        </w:rPr>
        <w:t>тонн (на уровне 2019 года), производство молока -23,6 тыс.</w:t>
      </w:r>
      <w:r w:rsidR="00C57B6D" w:rsidRPr="001D5277">
        <w:rPr>
          <w:sz w:val="26"/>
          <w:szCs w:val="26"/>
        </w:rPr>
        <w:t xml:space="preserve"> тонн (</w:t>
      </w:r>
      <w:r w:rsidRPr="001D5277">
        <w:rPr>
          <w:sz w:val="26"/>
          <w:szCs w:val="26"/>
        </w:rPr>
        <w:t>на уровне 2019 года), яиц – 21,5 млн.</w:t>
      </w:r>
      <w:r w:rsidR="00C57B6D" w:rsidRPr="001D5277">
        <w:rPr>
          <w:sz w:val="26"/>
          <w:szCs w:val="26"/>
        </w:rPr>
        <w:t xml:space="preserve"> штук (</w:t>
      </w:r>
      <w:r w:rsidRPr="001D5277">
        <w:rPr>
          <w:sz w:val="26"/>
          <w:szCs w:val="26"/>
        </w:rPr>
        <w:t>рост - 2,3% к уровню 2019 года).</w:t>
      </w:r>
    </w:p>
    <w:p w14:paraId="4EC3BA46" w14:textId="77777777" w:rsidR="00B7218F" w:rsidRPr="001D5277" w:rsidRDefault="00042A6D" w:rsidP="001D5277">
      <w:pPr>
        <w:spacing w:line="216" w:lineRule="auto"/>
        <w:ind w:firstLine="567"/>
        <w:jc w:val="both"/>
        <w:rPr>
          <w:sz w:val="26"/>
          <w:szCs w:val="26"/>
        </w:rPr>
      </w:pPr>
      <w:r w:rsidRPr="001D5277">
        <w:rPr>
          <w:sz w:val="26"/>
          <w:szCs w:val="26"/>
        </w:rPr>
        <w:t>По оценке 202</w:t>
      </w:r>
      <w:r w:rsidR="00B7218F" w:rsidRPr="001D5277">
        <w:rPr>
          <w:sz w:val="26"/>
          <w:szCs w:val="26"/>
        </w:rPr>
        <w:t>1</w:t>
      </w:r>
      <w:r w:rsidRPr="001D5277">
        <w:rPr>
          <w:sz w:val="26"/>
          <w:szCs w:val="26"/>
        </w:rPr>
        <w:t xml:space="preserve"> года объем валовой продукции сельского хозяйства в ценах 2020 года составит </w:t>
      </w:r>
      <w:r w:rsidR="00B7218F" w:rsidRPr="001D5277">
        <w:rPr>
          <w:sz w:val="26"/>
          <w:szCs w:val="26"/>
        </w:rPr>
        <w:t>15</w:t>
      </w:r>
      <w:r w:rsidR="00290835" w:rsidRPr="001D5277">
        <w:rPr>
          <w:sz w:val="26"/>
          <w:szCs w:val="26"/>
        </w:rPr>
        <w:t>750</w:t>
      </w:r>
      <w:r w:rsidR="00B7218F" w:rsidRPr="001D5277">
        <w:rPr>
          <w:sz w:val="26"/>
          <w:szCs w:val="26"/>
        </w:rPr>
        <w:t>,0</w:t>
      </w:r>
      <w:r w:rsidRPr="001D5277">
        <w:rPr>
          <w:sz w:val="26"/>
          <w:szCs w:val="26"/>
        </w:rPr>
        <w:t xml:space="preserve"> млн.</w:t>
      </w:r>
      <w:r w:rsidR="00B7218F" w:rsidRPr="001D5277">
        <w:rPr>
          <w:sz w:val="26"/>
          <w:szCs w:val="26"/>
        </w:rPr>
        <w:t xml:space="preserve"> </w:t>
      </w:r>
      <w:r w:rsidRPr="001D5277">
        <w:rPr>
          <w:sz w:val="26"/>
          <w:szCs w:val="26"/>
        </w:rPr>
        <w:t xml:space="preserve">рублей, что </w:t>
      </w:r>
      <w:r w:rsidR="00B7218F" w:rsidRPr="001D5277">
        <w:rPr>
          <w:sz w:val="26"/>
          <w:szCs w:val="26"/>
        </w:rPr>
        <w:t>выше</w:t>
      </w:r>
      <w:r w:rsidRPr="001D5277">
        <w:rPr>
          <w:sz w:val="26"/>
          <w:szCs w:val="26"/>
        </w:rPr>
        <w:t xml:space="preserve"> уровня 20</w:t>
      </w:r>
      <w:r w:rsidR="00B7218F" w:rsidRPr="001D5277">
        <w:rPr>
          <w:sz w:val="26"/>
          <w:szCs w:val="26"/>
        </w:rPr>
        <w:t>20</w:t>
      </w:r>
      <w:r w:rsidRPr="001D5277">
        <w:rPr>
          <w:sz w:val="26"/>
          <w:szCs w:val="26"/>
        </w:rPr>
        <w:t xml:space="preserve"> года на </w:t>
      </w:r>
      <w:r w:rsidR="00B7218F" w:rsidRPr="001D5277">
        <w:rPr>
          <w:sz w:val="26"/>
          <w:szCs w:val="26"/>
        </w:rPr>
        <w:t>2,6</w:t>
      </w:r>
      <w:r w:rsidRPr="001D5277">
        <w:rPr>
          <w:sz w:val="26"/>
          <w:szCs w:val="26"/>
        </w:rPr>
        <w:t xml:space="preserve">%. </w:t>
      </w:r>
    </w:p>
    <w:p w14:paraId="45CDE992" w14:textId="77777777" w:rsidR="00F02416" w:rsidRPr="001D5277" w:rsidRDefault="00096899" w:rsidP="001D5277">
      <w:pPr>
        <w:spacing w:line="216" w:lineRule="auto"/>
        <w:ind w:firstLine="567"/>
        <w:jc w:val="both"/>
        <w:rPr>
          <w:sz w:val="26"/>
          <w:szCs w:val="26"/>
        </w:rPr>
      </w:pPr>
      <w:r w:rsidRPr="001D5277">
        <w:rPr>
          <w:sz w:val="26"/>
          <w:szCs w:val="26"/>
        </w:rPr>
        <w:t>Прогноз производства продукции сельского хозяйства на 202</w:t>
      </w:r>
      <w:r w:rsidR="00C32C26" w:rsidRPr="001D5277">
        <w:rPr>
          <w:sz w:val="26"/>
          <w:szCs w:val="26"/>
        </w:rPr>
        <w:t>2</w:t>
      </w:r>
      <w:r w:rsidRPr="001D5277">
        <w:rPr>
          <w:sz w:val="26"/>
          <w:szCs w:val="26"/>
        </w:rPr>
        <w:t>-202</w:t>
      </w:r>
      <w:r w:rsidR="00D84AC5" w:rsidRPr="001D5277">
        <w:rPr>
          <w:sz w:val="26"/>
          <w:szCs w:val="26"/>
        </w:rPr>
        <w:t>4</w:t>
      </w:r>
      <w:r w:rsidRPr="001D5277">
        <w:rPr>
          <w:sz w:val="26"/>
          <w:szCs w:val="26"/>
        </w:rPr>
        <w:t xml:space="preserve"> годы составлен в двух вариантах развития. </w:t>
      </w:r>
      <w:r w:rsidR="00F02416" w:rsidRPr="001D5277">
        <w:rPr>
          <w:sz w:val="26"/>
          <w:szCs w:val="26"/>
        </w:rPr>
        <w:t>Консервативный</w:t>
      </w:r>
      <w:r w:rsidRPr="001D5277">
        <w:rPr>
          <w:sz w:val="26"/>
          <w:szCs w:val="26"/>
        </w:rPr>
        <w:t xml:space="preserve"> вариант </w:t>
      </w:r>
      <w:r w:rsidR="00B20778" w:rsidRPr="001D5277">
        <w:rPr>
          <w:sz w:val="26"/>
          <w:szCs w:val="26"/>
        </w:rPr>
        <w:t>предполагает производство</w:t>
      </w:r>
      <w:r w:rsidRPr="001D5277">
        <w:rPr>
          <w:sz w:val="26"/>
          <w:szCs w:val="26"/>
        </w:rPr>
        <w:t xml:space="preserve"> продукции с более низкими темпами роста производства и ориентирует на выполнение целевых показателей. </w:t>
      </w:r>
      <w:r w:rsidR="00F02416" w:rsidRPr="001D5277">
        <w:rPr>
          <w:sz w:val="26"/>
          <w:szCs w:val="26"/>
        </w:rPr>
        <w:t xml:space="preserve">Базовый вариант рассчитан с учетом поэтапного выхода </w:t>
      </w:r>
      <w:r w:rsidR="00B20778" w:rsidRPr="001D5277">
        <w:rPr>
          <w:sz w:val="26"/>
          <w:szCs w:val="26"/>
        </w:rPr>
        <w:t>на проектную</w:t>
      </w:r>
      <w:r w:rsidR="00F02416" w:rsidRPr="001D5277">
        <w:rPr>
          <w:sz w:val="26"/>
          <w:szCs w:val="26"/>
        </w:rPr>
        <w:t xml:space="preserve"> </w:t>
      </w:r>
      <w:r w:rsidR="00B20778" w:rsidRPr="001D5277">
        <w:rPr>
          <w:sz w:val="26"/>
          <w:szCs w:val="26"/>
        </w:rPr>
        <w:t>мощность находящихся</w:t>
      </w:r>
      <w:r w:rsidR="00F02416" w:rsidRPr="001D5277">
        <w:rPr>
          <w:sz w:val="26"/>
          <w:szCs w:val="26"/>
        </w:rPr>
        <w:t xml:space="preserve"> в реализации инвестиционных проектов, </w:t>
      </w:r>
      <w:r w:rsidR="00CD4163" w:rsidRPr="001D5277">
        <w:rPr>
          <w:sz w:val="26"/>
          <w:szCs w:val="26"/>
        </w:rPr>
        <w:t>т</w:t>
      </w:r>
      <w:r w:rsidR="00F02416" w:rsidRPr="001D5277">
        <w:rPr>
          <w:sz w:val="26"/>
          <w:szCs w:val="26"/>
        </w:rPr>
        <w:t xml:space="preserve">аких </w:t>
      </w:r>
      <w:r w:rsidR="00B20778" w:rsidRPr="001D5277">
        <w:rPr>
          <w:sz w:val="26"/>
          <w:szCs w:val="26"/>
        </w:rPr>
        <w:t>как тепличный</w:t>
      </w:r>
      <w:r w:rsidR="00F02416" w:rsidRPr="001D5277">
        <w:rPr>
          <w:sz w:val="26"/>
          <w:szCs w:val="26"/>
        </w:rPr>
        <w:t xml:space="preserve"> комплекс ООО «Солнечный Дар», сады суперинтенсивного типа ООО «Агрогрупп Солнечный», цеха по переработке мяса индейки ООО «Агро-плюс», расширение действующего производства по авращиванию и переработке мяса </w:t>
      </w:r>
      <w:r w:rsidR="00B20778" w:rsidRPr="001D5277">
        <w:rPr>
          <w:sz w:val="26"/>
          <w:szCs w:val="26"/>
        </w:rPr>
        <w:t>птицы ООО</w:t>
      </w:r>
      <w:r w:rsidR="00F02416" w:rsidRPr="001D5277">
        <w:rPr>
          <w:sz w:val="26"/>
          <w:szCs w:val="26"/>
        </w:rPr>
        <w:t xml:space="preserve"> «Баксанский бройлер», и других. </w:t>
      </w:r>
      <w:r w:rsidRPr="001D5277">
        <w:rPr>
          <w:sz w:val="26"/>
          <w:szCs w:val="26"/>
        </w:rPr>
        <w:t>Так</w:t>
      </w:r>
      <w:r w:rsidR="00F02416" w:rsidRPr="001D5277">
        <w:rPr>
          <w:sz w:val="26"/>
          <w:szCs w:val="26"/>
        </w:rPr>
        <w:t>,</w:t>
      </w:r>
      <w:r w:rsidRPr="001D5277">
        <w:rPr>
          <w:sz w:val="26"/>
          <w:szCs w:val="26"/>
        </w:rPr>
        <w:t xml:space="preserve"> </w:t>
      </w:r>
      <w:r w:rsidR="00F02416" w:rsidRPr="001D5277">
        <w:rPr>
          <w:sz w:val="26"/>
          <w:szCs w:val="26"/>
        </w:rPr>
        <w:t>темп роста</w:t>
      </w:r>
      <w:r w:rsidRPr="001D5277">
        <w:rPr>
          <w:sz w:val="26"/>
          <w:szCs w:val="26"/>
        </w:rPr>
        <w:t xml:space="preserve"> производства продукции сельского хозяйства в 202</w:t>
      </w:r>
      <w:r w:rsidR="00C32C26" w:rsidRPr="001D5277">
        <w:rPr>
          <w:sz w:val="26"/>
          <w:szCs w:val="26"/>
        </w:rPr>
        <w:t>4</w:t>
      </w:r>
      <w:r w:rsidRPr="001D5277">
        <w:rPr>
          <w:sz w:val="26"/>
          <w:szCs w:val="26"/>
        </w:rPr>
        <w:t xml:space="preserve"> году </w:t>
      </w:r>
      <w:r w:rsidR="00F02416" w:rsidRPr="001D5277">
        <w:rPr>
          <w:sz w:val="26"/>
          <w:szCs w:val="26"/>
        </w:rPr>
        <w:t>относительно</w:t>
      </w:r>
      <w:r w:rsidRPr="001D5277">
        <w:rPr>
          <w:sz w:val="26"/>
          <w:szCs w:val="26"/>
        </w:rPr>
        <w:t xml:space="preserve"> 202</w:t>
      </w:r>
      <w:r w:rsidR="00C32C26" w:rsidRPr="001D5277">
        <w:rPr>
          <w:sz w:val="26"/>
          <w:szCs w:val="26"/>
        </w:rPr>
        <w:t>1</w:t>
      </w:r>
      <w:r w:rsidRPr="001D5277">
        <w:rPr>
          <w:sz w:val="26"/>
          <w:szCs w:val="26"/>
        </w:rPr>
        <w:t xml:space="preserve"> год</w:t>
      </w:r>
      <w:r w:rsidR="00F02416" w:rsidRPr="001D5277">
        <w:rPr>
          <w:sz w:val="26"/>
          <w:szCs w:val="26"/>
        </w:rPr>
        <w:t>а в базовом варианте</w:t>
      </w:r>
      <w:r w:rsidRPr="001D5277">
        <w:rPr>
          <w:sz w:val="26"/>
          <w:szCs w:val="26"/>
        </w:rPr>
        <w:t xml:space="preserve"> </w:t>
      </w:r>
      <w:r w:rsidR="00B20778" w:rsidRPr="001D5277">
        <w:rPr>
          <w:sz w:val="26"/>
          <w:szCs w:val="26"/>
        </w:rPr>
        <w:t>ожидается на</w:t>
      </w:r>
      <w:r w:rsidR="00F02416" w:rsidRPr="001D5277">
        <w:rPr>
          <w:sz w:val="26"/>
          <w:szCs w:val="26"/>
        </w:rPr>
        <w:t xml:space="preserve"> </w:t>
      </w:r>
      <w:r w:rsidR="00B20778" w:rsidRPr="001D5277">
        <w:rPr>
          <w:sz w:val="26"/>
          <w:szCs w:val="26"/>
        </w:rPr>
        <w:t xml:space="preserve">уровне </w:t>
      </w:r>
      <w:r w:rsidR="00D84AC5" w:rsidRPr="001D5277">
        <w:rPr>
          <w:sz w:val="26"/>
          <w:szCs w:val="26"/>
        </w:rPr>
        <w:t>21,8</w:t>
      </w:r>
      <w:r w:rsidRPr="001D5277">
        <w:rPr>
          <w:sz w:val="26"/>
          <w:szCs w:val="26"/>
        </w:rPr>
        <w:t>%.</w:t>
      </w:r>
    </w:p>
    <w:p w14:paraId="07864D3A" w14:textId="77777777" w:rsidR="001D5277" w:rsidRPr="001D5277" w:rsidRDefault="001D5277" w:rsidP="001D5277">
      <w:pPr>
        <w:spacing w:line="216" w:lineRule="auto"/>
        <w:jc w:val="center"/>
        <w:rPr>
          <w:b/>
          <w:sz w:val="18"/>
          <w:szCs w:val="18"/>
          <w:u w:val="single"/>
        </w:rPr>
      </w:pPr>
    </w:p>
    <w:p w14:paraId="464D4C9D" w14:textId="77777777" w:rsidR="001B1BC1" w:rsidRPr="001D5277" w:rsidRDefault="007E34C9" w:rsidP="001D5277">
      <w:pPr>
        <w:spacing w:line="216" w:lineRule="auto"/>
        <w:jc w:val="center"/>
        <w:rPr>
          <w:b/>
          <w:sz w:val="26"/>
          <w:szCs w:val="26"/>
          <w:u w:val="single"/>
        </w:rPr>
      </w:pPr>
      <w:r w:rsidRPr="001D5277">
        <w:rPr>
          <w:b/>
          <w:sz w:val="26"/>
          <w:szCs w:val="26"/>
          <w:u w:val="single"/>
        </w:rPr>
        <w:t>Строительство</w:t>
      </w:r>
    </w:p>
    <w:p w14:paraId="1E80F2C3" w14:textId="77777777" w:rsidR="000813ED" w:rsidRPr="001D5277" w:rsidRDefault="00E74012" w:rsidP="001D5277">
      <w:pPr>
        <w:spacing w:line="216" w:lineRule="auto"/>
        <w:ind w:firstLine="567"/>
        <w:jc w:val="both"/>
        <w:rPr>
          <w:sz w:val="26"/>
          <w:szCs w:val="26"/>
        </w:rPr>
      </w:pPr>
      <w:r w:rsidRPr="001D5277">
        <w:rPr>
          <w:sz w:val="26"/>
          <w:szCs w:val="26"/>
        </w:rPr>
        <w:t xml:space="preserve">Общий объем </w:t>
      </w:r>
      <w:r w:rsidR="000813ED" w:rsidRPr="001D5277">
        <w:rPr>
          <w:sz w:val="26"/>
          <w:szCs w:val="26"/>
        </w:rPr>
        <w:t>выполненных строи</w:t>
      </w:r>
      <w:r w:rsidRPr="001D5277">
        <w:rPr>
          <w:sz w:val="26"/>
          <w:szCs w:val="26"/>
        </w:rPr>
        <w:t>тельно-монтажных работ за 20</w:t>
      </w:r>
      <w:r w:rsidR="000813ED" w:rsidRPr="001D5277">
        <w:rPr>
          <w:sz w:val="26"/>
          <w:szCs w:val="26"/>
        </w:rPr>
        <w:t>20</w:t>
      </w:r>
      <w:r w:rsidRPr="001D5277">
        <w:rPr>
          <w:sz w:val="26"/>
          <w:szCs w:val="26"/>
        </w:rPr>
        <w:t xml:space="preserve"> год </w:t>
      </w:r>
      <w:r w:rsidR="000813ED" w:rsidRPr="001D5277">
        <w:rPr>
          <w:sz w:val="26"/>
          <w:szCs w:val="26"/>
        </w:rPr>
        <w:t>составил 1606,65</w:t>
      </w:r>
      <w:r w:rsidRPr="001D5277">
        <w:rPr>
          <w:sz w:val="26"/>
          <w:szCs w:val="26"/>
        </w:rPr>
        <w:t xml:space="preserve"> млн. руб</w:t>
      </w:r>
      <w:r w:rsidR="000813ED" w:rsidRPr="001D5277">
        <w:rPr>
          <w:sz w:val="26"/>
          <w:szCs w:val="26"/>
        </w:rPr>
        <w:t>., что превышает показатель 2019 года в 6,4 раза</w:t>
      </w:r>
      <w:r w:rsidR="00D84AC5" w:rsidRPr="001D5277">
        <w:rPr>
          <w:sz w:val="26"/>
          <w:szCs w:val="26"/>
        </w:rPr>
        <w:t xml:space="preserve">, за 9 месяцев 2021 года - </w:t>
      </w:r>
      <w:r w:rsidR="0054193C" w:rsidRPr="001D5277">
        <w:rPr>
          <w:sz w:val="26"/>
          <w:szCs w:val="26"/>
        </w:rPr>
        <w:t>1225,20 млн. рублей или 85,9% к аналогичному периоду прошлого года.</w:t>
      </w:r>
    </w:p>
    <w:p w14:paraId="53EDE081" w14:textId="77777777" w:rsidR="000813ED" w:rsidRPr="001D5277" w:rsidRDefault="000813ED" w:rsidP="001D5277">
      <w:pPr>
        <w:spacing w:line="216" w:lineRule="auto"/>
        <w:ind w:firstLine="567"/>
        <w:jc w:val="both"/>
        <w:rPr>
          <w:sz w:val="26"/>
          <w:szCs w:val="26"/>
        </w:rPr>
      </w:pPr>
      <w:r w:rsidRPr="001D5277">
        <w:rPr>
          <w:sz w:val="26"/>
          <w:szCs w:val="26"/>
        </w:rPr>
        <w:t>Прогнозный показатель по объему строительно-монтажных работ до 2024 года составляющий 1</w:t>
      </w:r>
      <w:r w:rsidR="0054193C" w:rsidRPr="001D5277">
        <w:rPr>
          <w:sz w:val="26"/>
          <w:szCs w:val="26"/>
        </w:rPr>
        <w:t>7</w:t>
      </w:r>
      <w:r w:rsidRPr="001D5277">
        <w:rPr>
          <w:sz w:val="26"/>
          <w:szCs w:val="26"/>
        </w:rPr>
        <w:t xml:space="preserve">00,00 млн. руб. будет достигнут за счет планируемого строительства ряда объектов социального значения. </w:t>
      </w:r>
    </w:p>
    <w:p w14:paraId="67CAA182" w14:textId="77777777" w:rsidR="001372EE" w:rsidRPr="001D5277" w:rsidRDefault="000813ED" w:rsidP="001D5277">
      <w:pPr>
        <w:spacing w:line="216" w:lineRule="auto"/>
        <w:ind w:firstLine="567"/>
        <w:jc w:val="both"/>
        <w:rPr>
          <w:rStyle w:val="sectioninfo2"/>
          <w:sz w:val="26"/>
          <w:szCs w:val="26"/>
        </w:rPr>
      </w:pPr>
      <w:r w:rsidRPr="001D5277">
        <w:rPr>
          <w:sz w:val="26"/>
          <w:szCs w:val="26"/>
        </w:rPr>
        <w:t>За 2020 год в Изобильненском городском округе введено в эксплуатацию 17 408,3 кв.</w:t>
      </w:r>
      <w:r w:rsidR="0054193C" w:rsidRPr="001D5277">
        <w:rPr>
          <w:sz w:val="26"/>
          <w:szCs w:val="26"/>
        </w:rPr>
        <w:t xml:space="preserve"> </w:t>
      </w:r>
      <w:r w:rsidRPr="001D5277">
        <w:rPr>
          <w:sz w:val="26"/>
          <w:szCs w:val="26"/>
        </w:rPr>
        <w:t>м. общей площади индивидуального жилья, что составляет 102,4 % к годовому заданию министерства строительства и архитектуры Ставропольского края (17 000 м2)</w:t>
      </w:r>
      <w:r w:rsidR="0054193C" w:rsidRPr="001D5277">
        <w:rPr>
          <w:sz w:val="26"/>
          <w:szCs w:val="26"/>
        </w:rPr>
        <w:t>.</w:t>
      </w:r>
      <w:r w:rsidR="001372EE" w:rsidRPr="001D5277">
        <w:rPr>
          <w:sz w:val="26"/>
          <w:szCs w:val="26"/>
        </w:rPr>
        <w:t xml:space="preserve"> За 10 месяцев 2021 года в городском округе введено в эксплуатацию 11 699 кв. метров общей площади индивидуального жилья.</w:t>
      </w:r>
    </w:p>
    <w:p w14:paraId="63A2E09A" w14:textId="77777777" w:rsidR="001372EE" w:rsidRPr="001D5277" w:rsidRDefault="001372EE" w:rsidP="001D5277">
      <w:pPr>
        <w:spacing w:line="216" w:lineRule="auto"/>
        <w:ind w:firstLine="567"/>
        <w:jc w:val="both"/>
        <w:rPr>
          <w:sz w:val="26"/>
          <w:szCs w:val="26"/>
        </w:rPr>
      </w:pPr>
    </w:p>
    <w:p w14:paraId="7A8F4EC1" w14:textId="77777777" w:rsidR="00D11850" w:rsidRPr="001D5277" w:rsidRDefault="00B20778" w:rsidP="001D5277">
      <w:pPr>
        <w:spacing w:line="216" w:lineRule="auto"/>
        <w:ind w:firstLine="567"/>
        <w:jc w:val="both"/>
        <w:rPr>
          <w:sz w:val="26"/>
          <w:szCs w:val="26"/>
        </w:rPr>
      </w:pPr>
      <w:r w:rsidRPr="001D5277">
        <w:rPr>
          <w:sz w:val="26"/>
          <w:szCs w:val="26"/>
        </w:rPr>
        <w:t>В</w:t>
      </w:r>
      <w:r w:rsidR="009E275E" w:rsidRPr="001D5277">
        <w:rPr>
          <w:sz w:val="26"/>
          <w:szCs w:val="26"/>
        </w:rPr>
        <w:t xml:space="preserve"> 20</w:t>
      </w:r>
      <w:r w:rsidR="00A05E67" w:rsidRPr="001D5277">
        <w:rPr>
          <w:sz w:val="26"/>
          <w:szCs w:val="26"/>
        </w:rPr>
        <w:t>21</w:t>
      </w:r>
      <w:r w:rsidR="009E275E" w:rsidRPr="001D5277">
        <w:rPr>
          <w:sz w:val="26"/>
          <w:szCs w:val="26"/>
        </w:rPr>
        <w:t xml:space="preserve"> год</w:t>
      </w:r>
      <w:r w:rsidR="00881CCD" w:rsidRPr="001D5277">
        <w:rPr>
          <w:sz w:val="26"/>
          <w:szCs w:val="26"/>
        </w:rPr>
        <w:t>у</w:t>
      </w:r>
      <w:r w:rsidR="009E275E" w:rsidRPr="001D5277">
        <w:rPr>
          <w:sz w:val="26"/>
          <w:szCs w:val="26"/>
        </w:rPr>
        <w:t xml:space="preserve"> </w:t>
      </w:r>
      <w:r w:rsidR="00881CCD" w:rsidRPr="001D5277">
        <w:rPr>
          <w:sz w:val="26"/>
          <w:szCs w:val="26"/>
        </w:rPr>
        <w:t xml:space="preserve">ожидается ввод </w:t>
      </w:r>
      <w:r w:rsidR="009E275E" w:rsidRPr="001D5277">
        <w:rPr>
          <w:sz w:val="26"/>
          <w:szCs w:val="26"/>
        </w:rPr>
        <w:t>в эксплуатацию 1</w:t>
      </w:r>
      <w:r w:rsidR="0054193C" w:rsidRPr="001D5277">
        <w:rPr>
          <w:sz w:val="26"/>
          <w:szCs w:val="26"/>
        </w:rPr>
        <w:t>7</w:t>
      </w:r>
      <w:r w:rsidR="006A59E5" w:rsidRPr="001D5277">
        <w:rPr>
          <w:sz w:val="26"/>
          <w:szCs w:val="26"/>
        </w:rPr>
        <w:t>,</w:t>
      </w:r>
      <w:r w:rsidR="0054193C" w:rsidRPr="001D5277">
        <w:rPr>
          <w:sz w:val="26"/>
          <w:szCs w:val="26"/>
        </w:rPr>
        <w:t>4</w:t>
      </w:r>
      <w:r w:rsidR="009E275E" w:rsidRPr="001D5277">
        <w:rPr>
          <w:sz w:val="26"/>
          <w:szCs w:val="26"/>
        </w:rPr>
        <w:t xml:space="preserve"> тыс. кв. метров жилья, </w:t>
      </w:r>
      <w:r w:rsidR="00D11850" w:rsidRPr="001D5277">
        <w:rPr>
          <w:sz w:val="26"/>
          <w:szCs w:val="26"/>
        </w:rPr>
        <w:t>в перспективе до 202</w:t>
      </w:r>
      <w:r w:rsidR="00A05E67" w:rsidRPr="001D5277">
        <w:rPr>
          <w:sz w:val="26"/>
          <w:szCs w:val="26"/>
        </w:rPr>
        <w:t>4</w:t>
      </w:r>
      <w:r w:rsidR="00D11850" w:rsidRPr="001D5277">
        <w:rPr>
          <w:sz w:val="26"/>
          <w:szCs w:val="26"/>
        </w:rPr>
        <w:t xml:space="preserve"> года планируется увеличение показателя по вводу в действие жилых домов до </w:t>
      </w:r>
      <w:r w:rsidR="00A05E67" w:rsidRPr="001D5277">
        <w:rPr>
          <w:sz w:val="26"/>
          <w:szCs w:val="26"/>
        </w:rPr>
        <w:t>1</w:t>
      </w:r>
      <w:r w:rsidR="0054193C" w:rsidRPr="001D5277">
        <w:rPr>
          <w:sz w:val="26"/>
          <w:szCs w:val="26"/>
        </w:rPr>
        <w:t>9</w:t>
      </w:r>
      <w:r w:rsidR="00A05E67" w:rsidRPr="001D5277">
        <w:rPr>
          <w:sz w:val="26"/>
          <w:szCs w:val="26"/>
        </w:rPr>
        <w:t>,</w:t>
      </w:r>
      <w:r w:rsidR="0054193C" w:rsidRPr="001D5277">
        <w:rPr>
          <w:sz w:val="26"/>
          <w:szCs w:val="26"/>
        </w:rPr>
        <w:t>0</w:t>
      </w:r>
      <w:r w:rsidR="00D11850" w:rsidRPr="001D5277">
        <w:rPr>
          <w:sz w:val="26"/>
          <w:szCs w:val="26"/>
        </w:rPr>
        <w:t xml:space="preserve"> тыс. кв. метров. </w:t>
      </w:r>
    </w:p>
    <w:p w14:paraId="66CD4802" w14:textId="77777777" w:rsidR="00D11850" w:rsidRPr="001D5277" w:rsidRDefault="00D11850" w:rsidP="001D5277">
      <w:pPr>
        <w:spacing w:line="216" w:lineRule="auto"/>
        <w:ind w:firstLine="567"/>
        <w:contextualSpacing/>
        <w:jc w:val="both"/>
        <w:rPr>
          <w:sz w:val="26"/>
          <w:szCs w:val="26"/>
        </w:rPr>
      </w:pPr>
      <w:r w:rsidRPr="001D5277">
        <w:rPr>
          <w:sz w:val="26"/>
          <w:szCs w:val="26"/>
        </w:rPr>
        <w:t>Достижение данного показателя возможно при участии в региональной адресной программе по переселению граждан из аварийного жилья, в рамках</w:t>
      </w:r>
      <w:r w:rsidRPr="001D5277">
        <w:rPr>
          <w:color w:val="C00000"/>
          <w:sz w:val="26"/>
          <w:szCs w:val="26"/>
        </w:rPr>
        <w:t xml:space="preserve"> </w:t>
      </w:r>
      <w:r w:rsidRPr="001D5277">
        <w:rPr>
          <w:sz w:val="26"/>
          <w:szCs w:val="26"/>
        </w:rPr>
        <w:t>которой возможно строительство новых домов. В настоящее время в городе Изобильном признаны аварийными 4 многоквартирных дома: по ул. Школьной, 21, ул. Промышленной, 163, ул. Промышленной, 165, ул. Пр</w:t>
      </w:r>
      <w:r w:rsidRPr="001D5277">
        <w:rPr>
          <w:sz w:val="26"/>
          <w:szCs w:val="26"/>
        </w:rPr>
        <w:t>о</w:t>
      </w:r>
      <w:r w:rsidRPr="001D5277">
        <w:rPr>
          <w:sz w:val="26"/>
          <w:szCs w:val="26"/>
        </w:rPr>
        <w:t xml:space="preserve">мышленной, 169. </w:t>
      </w:r>
    </w:p>
    <w:p w14:paraId="6C506557" w14:textId="77777777" w:rsidR="00BC5567" w:rsidRPr="001D5277" w:rsidRDefault="00BC5567" w:rsidP="001D5277">
      <w:pPr>
        <w:pStyle w:val="3"/>
        <w:spacing w:line="216" w:lineRule="auto"/>
        <w:jc w:val="center"/>
        <w:rPr>
          <w:b/>
          <w:sz w:val="26"/>
          <w:szCs w:val="26"/>
          <w:u w:val="single"/>
        </w:rPr>
      </w:pPr>
      <w:r w:rsidRPr="001D5277">
        <w:rPr>
          <w:b/>
          <w:sz w:val="26"/>
          <w:szCs w:val="26"/>
          <w:u w:val="single"/>
        </w:rPr>
        <w:lastRenderedPageBreak/>
        <w:t>Торговля и услуги населения</w:t>
      </w:r>
    </w:p>
    <w:p w14:paraId="634CBB08" w14:textId="77777777" w:rsidR="00B7481D" w:rsidRPr="001D5277" w:rsidRDefault="00B21991" w:rsidP="001D5277">
      <w:pPr>
        <w:spacing w:line="216" w:lineRule="auto"/>
        <w:ind w:firstLine="567"/>
        <w:jc w:val="both"/>
        <w:rPr>
          <w:sz w:val="26"/>
          <w:szCs w:val="26"/>
        </w:rPr>
      </w:pPr>
      <w:r w:rsidRPr="001D5277">
        <w:rPr>
          <w:sz w:val="26"/>
          <w:szCs w:val="26"/>
        </w:rPr>
        <w:t xml:space="preserve">Объём </w:t>
      </w:r>
      <w:r w:rsidR="003F22FB" w:rsidRPr="001D5277">
        <w:rPr>
          <w:sz w:val="26"/>
          <w:szCs w:val="26"/>
        </w:rPr>
        <w:t>розничного товарооборота за 20</w:t>
      </w:r>
      <w:r w:rsidR="00116601" w:rsidRPr="001D5277">
        <w:rPr>
          <w:sz w:val="26"/>
          <w:szCs w:val="26"/>
        </w:rPr>
        <w:t>20</w:t>
      </w:r>
      <w:r w:rsidRPr="001D5277">
        <w:rPr>
          <w:sz w:val="26"/>
          <w:szCs w:val="26"/>
        </w:rPr>
        <w:t xml:space="preserve"> год составил </w:t>
      </w:r>
      <w:r w:rsidR="00116601" w:rsidRPr="001D5277">
        <w:rPr>
          <w:sz w:val="26"/>
          <w:szCs w:val="26"/>
        </w:rPr>
        <w:t>6</w:t>
      </w:r>
      <w:r w:rsidR="004F4CA2" w:rsidRPr="001D5277">
        <w:rPr>
          <w:sz w:val="26"/>
          <w:szCs w:val="26"/>
        </w:rPr>
        <w:t>,</w:t>
      </w:r>
      <w:r w:rsidR="00116601" w:rsidRPr="001D5277">
        <w:rPr>
          <w:sz w:val="26"/>
          <w:szCs w:val="26"/>
        </w:rPr>
        <w:t>90</w:t>
      </w:r>
      <w:r w:rsidR="00E76B68" w:rsidRPr="001D5277">
        <w:rPr>
          <w:sz w:val="26"/>
          <w:szCs w:val="26"/>
        </w:rPr>
        <w:t xml:space="preserve"> млрд. руб., или </w:t>
      </w:r>
      <w:r w:rsidR="00116601" w:rsidRPr="001D5277">
        <w:rPr>
          <w:sz w:val="26"/>
          <w:szCs w:val="26"/>
        </w:rPr>
        <w:t>99,20</w:t>
      </w:r>
      <w:r w:rsidRPr="001D5277">
        <w:rPr>
          <w:sz w:val="26"/>
          <w:szCs w:val="26"/>
        </w:rPr>
        <w:t xml:space="preserve"> </w:t>
      </w:r>
      <w:r w:rsidR="005E39B9" w:rsidRPr="001D5277">
        <w:rPr>
          <w:sz w:val="26"/>
          <w:szCs w:val="26"/>
        </w:rPr>
        <w:t>%</w:t>
      </w:r>
      <w:r w:rsidR="00E76B68" w:rsidRPr="001D5277">
        <w:rPr>
          <w:sz w:val="26"/>
          <w:szCs w:val="26"/>
        </w:rPr>
        <w:t xml:space="preserve"> </w:t>
      </w:r>
      <w:r w:rsidRPr="001D5277">
        <w:rPr>
          <w:sz w:val="26"/>
          <w:szCs w:val="26"/>
        </w:rPr>
        <w:t xml:space="preserve">к </w:t>
      </w:r>
      <w:r w:rsidR="00FC72F3" w:rsidRPr="001D5277">
        <w:rPr>
          <w:sz w:val="26"/>
          <w:szCs w:val="26"/>
        </w:rPr>
        <w:t>предыдущему году</w:t>
      </w:r>
      <w:r w:rsidR="00B7481D" w:rsidRPr="001D5277">
        <w:rPr>
          <w:sz w:val="26"/>
          <w:szCs w:val="26"/>
        </w:rPr>
        <w:t xml:space="preserve">, в расчете на 1 жителя приходится </w:t>
      </w:r>
      <w:r w:rsidR="00640719" w:rsidRPr="001D5277">
        <w:rPr>
          <w:sz w:val="26"/>
          <w:szCs w:val="26"/>
        </w:rPr>
        <w:t>7</w:t>
      </w:r>
      <w:r w:rsidR="00116601" w:rsidRPr="001D5277">
        <w:rPr>
          <w:sz w:val="26"/>
          <w:szCs w:val="26"/>
        </w:rPr>
        <w:t>0,49</w:t>
      </w:r>
      <w:r w:rsidR="00FF1ED9" w:rsidRPr="001D5277">
        <w:rPr>
          <w:sz w:val="26"/>
          <w:szCs w:val="26"/>
        </w:rPr>
        <w:t xml:space="preserve"> тыс. рублей.</w:t>
      </w:r>
    </w:p>
    <w:p w14:paraId="11B008A3" w14:textId="77777777" w:rsidR="006372D8" w:rsidRPr="001D5277" w:rsidRDefault="005B4C71" w:rsidP="001D5277">
      <w:pPr>
        <w:spacing w:line="216" w:lineRule="auto"/>
        <w:ind w:firstLine="567"/>
        <w:jc w:val="both"/>
        <w:rPr>
          <w:sz w:val="26"/>
          <w:szCs w:val="26"/>
        </w:rPr>
      </w:pPr>
      <w:r w:rsidRPr="001D5277">
        <w:rPr>
          <w:sz w:val="26"/>
          <w:szCs w:val="26"/>
        </w:rPr>
        <w:t xml:space="preserve">Торговое обслуживание населения на территории Изобильненского городского округа представлено торговыми предприятиями различных форм собственности. </w:t>
      </w:r>
    </w:p>
    <w:p w14:paraId="294809D1" w14:textId="77777777" w:rsidR="005B4C71" w:rsidRPr="001D5277" w:rsidRDefault="0077592D" w:rsidP="001D5277">
      <w:pPr>
        <w:spacing w:line="216" w:lineRule="auto"/>
        <w:ind w:firstLine="567"/>
        <w:jc w:val="both"/>
        <w:rPr>
          <w:sz w:val="26"/>
          <w:szCs w:val="26"/>
        </w:rPr>
      </w:pPr>
      <w:r w:rsidRPr="001D5277">
        <w:rPr>
          <w:sz w:val="26"/>
          <w:szCs w:val="26"/>
        </w:rPr>
        <w:t>Стационарные т</w:t>
      </w:r>
      <w:r w:rsidR="005B4C71" w:rsidRPr="001D5277">
        <w:rPr>
          <w:sz w:val="26"/>
          <w:szCs w:val="26"/>
        </w:rPr>
        <w:t>оргов</w:t>
      </w:r>
      <w:r w:rsidRPr="001D5277">
        <w:rPr>
          <w:sz w:val="26"/>
          <w:szCs w:val="26"/>
        </w:rPr>
        <w:t xml:space="preserve">ые объекты </w:t>
      </w:r>
      <w:r w:rsidR="005B4C71" w:rsidRPr="001D5277">
        <w:rPr>
          <w:sz w:val="26"/>
          <w:szCs w:val="26"/>
        </w:rPr>
        <w:t>городского округа</w:t>
      </w:r>
      <w:r w:rsidR="006372D8" w:rsidRPr="001D5277">
        <w:rPr>
          <w:sz w:val="26"/>
          <w:szCs w:val="26"/>
        </w:rPr>
        <w:t xml:space="preserve"> включаю</w:t>
      </w:r>
      <w:r w:rsidR="005B4C71" w:rsidRPr="001D5277">
        <w:rPr>
          <w:sz w:val="26"/>
          <w:szCs w:val="26"/>
        </w:rPr>
        <w:t>т в себя 61</w:t>
      </w:r>
      <w:r w:rsidR="006372D8" w:rsidRPr="001D5277">
        <w:rPr>
          <w:sz w:val="26"/>
          <w:szCs w:val="26"/>
        </w:rPr>
        <w:t>9</w:t>
      </w:r>
      <w:r w:rsidR="005B4C71" w:rsidRPr="001D5277">
        <w:rPr>
          <w:sz w:val="26"/>
          <w:szCs w:val="26"/>
        </w:rPr>
        <w:t xml:space="preserve"> </w:t>
      </w:r>
      <w:r w:rsidRPr="001D5277">
        <w:rPr>
          <w:sz w:val="26"/>
          <w:szCs w:val="26"/>
        </w:rPr>
        <w:t xml:space="preserve">торговых комплексов, </w:t>
      </w:r>
      <w:r w:rsidR="00640719" w:rsidRPr="001D5277">
        <w:rPr>
          <w:sz w:val="26"/>
          <w:szCs w:val="26"/>
        </w:rPr>
        <w:t xml:space="preserve">супермаркетов, </w:t>
      </w:r>
      <w:proofErr w:type="spellStart"/>
      <w:r w:rsidR="00640719" w:rsidRPr="001D5277">
        <w:rPr>
          <w:sz w:val="26"/>
          <w:szCs w:val="26"/>
        </w:rPr>
        <w:t>минимаркетов</w:t>
      </w:r>
      <w:proofErr w:type="spellEnd"/>
      <w:r w:rsidRPr="001D5277">
        <w:rPr>
          <w:sz w:val="26"/>
          <w:szCs w:val="26"/>
        </w:rPr>
        <w:t xml:space="preserve"> и магазинов. Нестационарные объекты торговли</w:t>
      </w:r>
      <w:r w:rsidR="006372D8" w:rsidRPr="001D5277">
        <w:rPr>
          <w:sz w:val="26"/>
          <w:szCs w:val="26"/>
        </w:rPr>
        <w:t xml:space="preserve"> </w:t>
      </w:r>
      <w:r w:rsidRPr="001D5277">
        <w:rPr>
          <w:sz w:val="26"/>
          <w:szCs w:val="26"/>
        </w:rPr>
        <w:t>-</w:t>
      </w:r>
      <w:r w:rsidR="00DA3696" w:rsidRPr="001D5277">
        <w:rPr>
          <w:sz w:val="26"/>
          <w:szCs w:val="26"/>
        </w:rPr>
        <w:t xml:space="preserve"> </w:t>
      </w:r>
      <w:r w:rsidRPr="001D5277">
        <w:rPr>
          <w:sz w:val="26"/>
          <w:szCs w:val="26"/>
        </w:rPr>
        <w:t>117</w:t>
      </w:r>
      <w:r w:rsidR="005B4C71" w:rsidRPr="001D5277">
        <w:rPr>
          <w:sz w:val="26"/>
          <w:szCs w:val="26"/>
        </w:rPr>
        <w:t>,</w:t>
      </w:r>
      <w:r w:rsidRPr="001D5277">
        <w:rPr>
          <w:sz w:val="26"/>
          <w:szCs w:val="26"/>
        </w:rPr>
        <w:t xml:space="preserve"> </w:t>
      </w:r>
      <w:r w:rsidR="00DA3696" w:rsidRPr="001D5277">
        <w:rPr>
          <w:sz w:val="26"/>
          <w:szCs w:val="26"/>
        </w:rPr>
        <w:t>это</w:t>
      </w:r>
      <w:r w:rsidRPr="001D5277">
        <w:rPr>
          <w:sz w:val="26"/>
          <w:szCs w:val="26"/>
        </w:rPr>
        <w:t xml:space="preserve"> павильоны, киоски, автомагазины. Ярмарки выходного дня располагаются на 4 ярмарочных площадках. В округе насчитывается </w:t>
      </w:r>
      <w:r w:rsidR="00156FD1" w:rsidRPr="001D5277">
        <w:rPr>
          <w:sz w:val="26"/>
          <w:szCs w:val="26"/>
        </w:rPr>
        <w:t>9</w:t>
      </w:r>
      <w:r w:rsidR="006372D8" w:rsidRPr="001D5277">
        <w:rPr>
          <w:sz w:val="26"/>
          <w:szCs w:val="26"/>
        </w:rPr>
        <w:t>3</w:t>
      </w:r>
      <w:r w:rsidR="005B4C71" w:rsidRPr="001D5277">
        <w:rPr>
          <w:sz w:val="26"/>
          <w:szCs w:val="26"/>
        </w:rPr>
        <w:t xml:space="preserve"> предприятия общественного питания (рестораны, кафе, бары, столовые) на </w:t>
      </w:r>
      <w:r w:rsidR="006372D8" w:rsidRPr="001D5277">
        <w:rPr>
          <w:sz w:val="26"/>
          <w:szCs w:val="26"/>
        </w:rPr>
        <w:t>5,6</w:t>
      </w:r>
      <w:r w:rsidR="005B4C71" w:rsidRPr="001D5277">
        <w:rPr>
          <w:sz w:val="26"/>
          <w:szCs w:val="26"/>
        </w:rPr>
        <w:t xml:space="preserve"> тыс. посадочных мест.</w:t>
      </w:r>
    </w:p>
    <w:p w14:paraId="4BAD5E08" w14:textId="77777777" w:rsidR="00510054" w:rsidRPr="001D5277" w:rsidRDefault="00892620" w:rsidP="001D5277">
      <w:pPr>
        <w:spacing w:line="216" w:lineRule="auto"/>
        <w:ind w:firstLine="567"/>
        <w:jc w:val="both"/>
        <w:rPr>
          <w:sz w:val="26"/>
          <w:szCs w:val="26"/>
        </w:rPr>
      </w:pPr>
      <w:r w:rsidRPr="001D5277">
        <w:rPr>
          <w:sz w:val="26"/>
          <w:szCs w:val="26"/>
        </w:rPr>
        <w:t xml:space="preserve">В планируемом периоде ожидается ежегодный прирост </w:t>
      </w:r>
      <w:r w:rsidR="00485319" w:rsidRPr="001D5277">
        <w:rPr>
          <w:sz w:val="26"/>
          <w:szCs w:val="26"/>
        </w:rPr>
        <w:t xml:space="preserve">товарооборота </w:t>
      </w:r>
      <w:r w:rsidR="00B77DF5" w:rsidRPr="001D5277">
        <w:rPr>
          <w:sz w:val="26"/>
          <w:szCs w:val="26"/>
        </w:rPr>
        <w:t>от 0,7</w:t>
      </w:r>
      <w:r w:rsidRPr="001D5277">
        <w:rPr>
          <w:sz w:val="26"/>
          <w:szCs w:val="26"/>
        </w:rPr>
        <w:t xml:space="preserve"> до </w:t>
      </w:r>
      <w:r w:rsidR="00B77DF5" w:rsidRPr="001D5277">
        <w:rPr>
          <w:sz w:val="26"/>
          <w:szCs w:val="26"/>
        </w:rPr>
        <w:t>4,0</w:t>
      </w:r>
      <w:r w:rsidR="007D6C88" w:rsidRPr="001D5277">
        <w:rPr>
          <w:sz w:val="26"/>
          <w:szCs w:val="26"/>
        </w:rPr>
        <w:t xml:space="preserve"> </w:t>
      </w:r>
      <w:r w:rsidRPr="001D5277">
        <w:rPr>
          <w:sz w:val="26"/>
          <w:szCs w:val="26"/>
        </w:rPr>
        <w:t xml:space="preserve">%. </w:t>
      </w:r>
      <w:r w:rsidR="00E74012" w:rsidRPr="001D5277">
        <w:rPr>
          <w:sz w:val="26"/>
          <w:szCs w:val="26"/>
        </w:rPr>
        <w:t xml:space="preserve">В абсолютной сумме объем розничного </w:t>
      </w:r>
      <w:r w:rsidR="00C3139A" w:rsidRPr="001D5277">
        <w:rPr>
          <w:sz w:val="26"/>
          <w:szCs w:val="26"/>
        </w:rPr>
        <w:t>товарооборота до</w:t>
      </w:r>
      <w:r w:rsidR="00E74012" w:rsidRPr="001D5277">
        <w:rPr>
          <w:sz w:val="26"/>
          <w:szCs w:val="26"/>
        </w:rPr>
        <w:t xml:space="preserve"> 202</w:t>
      </w:r>
      <w:r w:rsidR="00B77DF5" w:rsidRPr="001D5277">
        <w:rPr>
          <w:sz w:val="26"/>
          <w:szCs w:val="26"/>
        </w:rPr>
        <w:t>4</w:t>
      </w:r>
      <w:r w:rsidR="00E74012" w:rsidRPr="001D5277">
        <w:rPr>
          <w:sz w:val="26"/>
          <w:szCs w:val="26"/>
        </w:rPr>
        <w:t xml:space="preserve"> года составит </w:t>
      </w:r>
      <w:r w:rsidR="00B77DF5" w:rsidRPr="001D5277">
        <w:rPr>
          <w:sz w:val="26"/>
          <w:szCs w:val="26"/>
        </w:rPr>
        <w:t>7</w:t>
      </w:r>
      <w:r w:rsidR="00712369" w:rsidRPr="001D5277">
        <w:rPr>
          <w:sz w:val="26"/>
          <w:szCs w:val="26"/>
        </w:rPr>
        <w:t>,</w:t>
      </w:r>
      <w:r w:rsidR="00B77DF5" w:rsidRPr="001D5277">
        <w:rPr>
          <w:sz w:val="26"/>
          <w:szCs w:val="26"/>
        </w:rPr>
        <w:t>80</w:t>
      </w:r>
      <w:r w:rsidR="007D6C88" w:rsidRPr="001D5277">
        <w:rPr>
          <w:sz w:val="26"/>
          <w:szCs w:val="26"/>
        </w:rPr>
        <w:t xml:space="preserve"> </w:t>
      </w:r>
      <w:r w:rsidR="00E74012" w:rsidRPr="001D5277">
        <w:rPr>
          <w:sz w:val="26"/>
          <w:szCs w:val="26"/>
        </w:rPr>
        <w:t xml:space="preserve">млрд. </w:t>
      </w:r>
      <w:r w:rsidR="00C3139A" w:rsidRPr="001D5277">
        <w:rPr>
          <w:sz w:val="26"/>
          <w:szCs w:val="26"/>
        </w:rPr>
        <w:t>руб.,</w:t>
      </w:r>
      <w:r w:rsidR="00E74012" w:rsidRPr="001D5277">
        <w:rPr>
          <w:sz w:val="26"/>
          <w:szCs w:val="26"/>
        </w:rPr>
        <w:t xml:space="preserve"> в основном за </w:t>
      </w:r>
      <w:r w:rsidR="00C3139A" w:rsidRPr="001D5277">
        <w:rPr>
          <w:sz w:val="26"/>
          <w:szCs w:val="26"/>
        </w:rPr>
        <w:t>счет расширения</w:t>
      </w:r>
      <w:r w:rsidR="002E7D60" w:rsidRPr="001D5277">
        <w:rPr>
          <w:sz w:val="26"/>
          <w:szCs w:val="26"/>
        </w:rPr>
        <w:t xml:space="preserve"> собственной торговой </w:t>
      </w:r>
      <w:r w:rsidR="00C3139A" w:rsidRPr="001D5277">
        <w:rPr>
          <w:sz w:val="26"/>
          <w:szCs w:val="26"/>
        </w:rPr>
        <w:t>сети предприятиями</w:t>
      </w:r>
      <w:r w:rsidR="002E7D60" w:rsidRPr="001D5277">
        <w:rPr>
          <w:sz w:val="26"/>
          <w:szCs w:val="26"/>
        </w:rPr>
        <w:t xml:space="preserve">, реализующими инвестиционные проекты. </w:t>
      </w:r>
    </w:p>
    <w:p w14:paraId="54FD4135" w14:textId="77777777" w:rsidR="002126B3" w:rsidRPr="001D5277" w:rsidRDefault="002126B3" w:rsidP="001D5277">
      <w:pPr>
        <w:spacing w:line="216" w:lineRule="auto"/>
        <w:ind w:firstLine="567"/>
        <w:jc w:val="both"/>
        <w:rPr>
          <w:sz w:val="26"/>
          <w:szCs w:val="26"/>
        </w:rPr>
      </w:pPr>
      <w:r w:rsidRPr="001D5277">
        <w:rPr>
          <w:sz w:val="26"/>
          <w:szCs w:val="26"/>
        </w:rPr>
        <w:t xml:space="preserve">На территории </w:t>
      </w:r>
      <w:r w:rsidR="0077592D" w:rsidRPr="001D5277">
        <w:rPr>
          <w:sz w:val="26"/>
          <w:szCs w:val="26"/>
        </w:rPr>
        <w:t>городского округа</w:t>
      </w:r>
      <w:r w:rsidRPr="001D5277">
        <w:rPr>
          <w:sz w:val="26"/>
          <w:szCs w:val="26"/>
        </w:rPr>
        <w:t xml:space="preserve"> функционирует </w:t>
      </w:r>
      <w:r w:rsidR="00267F66" w:rsidRPr="001D5277">
        <w:rPr>
          <w:sz w:val="26"/>
          <w:szCs w:val="26"/>
        </w:rPr>
        <w:t>207</w:t>
      </w:r>
      <w:r w:rsidRPr="001D5277">
        <w:rPr>
          <w:sz w:val="26"/>
          <w:szCs w:val="26"/>
        </w:rPr>
        <w:t xml:space="preserve"> объект</w:t>
      </w:r>
      <w:r w:rsidR="00267F66" w:rsidRPr="001D5277">
        <w:rPr>
          <w:sz w:val="26"/>
          <w:szCs w:val="26"/>
        </w:rPr>
        <w:t>ов</w:t>
      </w:r>
      <w:r w:rsidRPr="001D5277">
        <w:rPr>
          <w:sz w:val="26"/>
          <w:szCs w:val="26"/>
        </w:rPr>
        <w:t xml:space="preserve"> бытового обслуживания. </w:t>
      </w:r>
    </w:p>
    <w:p w14:paraId="12BB621A" w14:textId="77777777" w:rsidR="00AA515F" w:rsidRPr="001D5277" w:rsidRDefault="00AA515F" w:rsidP="001D5277">
      <w:pPr>
        <w:pStyle w:val="14"/>
        <w:spacing w:line="216" w:lineRule="auto"/>
        <w:ind w:firstLine="567"/>
        <w:jc w:val="both"/>
        <w:rPr>
          <w:sz w:val="26"/>
          <w:szCs w:val="26"/>
        </w:rPr>
      </w:pPr>
      <w:r w:rsidRPr="001D5277">
        <w:rPr>
          <w:sz w:val="26"/>
          <w:szCs w:val="26"/>
        </w:rPr>
        <w:t>Объем платных услуг населению в 20</w:t>
      </w:r>
      <w:r w:rsidR="00B77DF5" w:rsidRPr="001D5277">
        <w:rPr>
          <w:sz w:val="26"/>
          <w:szCs w:val="26"/>
        </w:rPr>
        <w:t>20</w:t>
      </w:r>
      <w:r w:rsidRPr="001D5277">
        <w:rPr>
          <w:sz w:val="26"/>
          <w:szCs w:val="26"/>
        </w:rPr>
        <w:t xml:space="preserve"> году составил </w:t>
      </w:r>
      <w:r w:rsidR="00156FD1" w:rsidRPr="001D5277">
        <w:rPr>
          <w:sz w:val="26"/>
          <w:szCs w:val="26"/>
        </w:rPr>
        <w:t>1,30</w:t>
      </w:r>
      <w:r w:rsidR="00892620" w:rsidRPr="001D5277">
        <w:rPr>
          <w:sz w:val="26"/>
          <w:szCs w:val="26"/>
        </w:rPr>
        <w:t xml:space="preserve"> млрд</w:t>
      </w:r>
      <w:r w:rsidR="00656126" w:rsidRPr="001D5277">
        <w:rPr>
          <w:sz w:val="26"/>
          <w:szCs w:val="26"/>
        </w:rPr>
        <w:t>. руб.</w:t>
      </w:r>
      <w:r w:rsidRPr="001D5277">
        <w:rPr>
          <w:sz w:val="26"/>
          <w:szCs w:val="26"/>
        </w:rPr>
        <w:t>, в 20</w:t>
      </w:r>
      <w:r w:rsidR="00640719" w:rsidRPr="001D5277">
        <w:rPr>
          <w:sz w:val="26"/>
          <w:szCs w:val="26"/>
        </w:rPr>
        <w:t>2</w:t>
      </w:r>
      <w:r w:rsidR="00B77DF5" w:rsidRPr="001D5277">
        <w:rPr>
          <w:sz w:val="26"/>
          <w:szCs w:val="26"/>
        </w:rPr>
        <w:t>1</w:t>
      </w:r>
      <w:r w:rsidRPr="001D5277">
        <w:rPr>
          <w:sz w:val="26"/>
          <w:szCs w:val="26"/>
        </w:rPr>
        <w:t xml:space="preserve"> году ожидается</w:t>
      </w:r>
      <w:r w:rsidR="001751F2" w:rsidRPr="001D5277">
        <w:rPr>
          <w:sz w:val="26"/>
          <w:szCs w:val="26"/>
        </w:rPr>
        <w:t xml:space="preserve"> </w:t>
      </w:r>
      <w:r w:rsidR="00892620" w:rsidRPr="001D5277">
        <w:rPr>
          <w:sz w:val="26"/>
          <w:szCs w:val="26"/>
        </w:rPr>
        <w:t>–</w:t>
      </w:r>
      <w:r w:rsidRPr="001D5277">
        <w:rPr>
          <w:sz w:val="26"/>
          <w:szCs w:val="26"/>
        </w:rPr>
        <w:t xml:space="preserve"> </w:t>
      </w:r>
      <w:r w:rsidR="00156FD1" w:rsidRPr="001D5277">
        <w:rPr>
          <w:sz w:val="26"/>
          <w:szCs w:val="26"/>
        </w:rPr>
        <w:t>1</w:t>
      </w:r>
      <w:r w:rsidR="00640719" w:rsidRPr="001D5277">
        <w:rPr>
          <w:sz w:val="26"/>
          <w:szCs w:val="26"/>
        </w:rPr>
        <w:t>,</w:t>
      </w:r>
      <w:r w:rsidR="00156FD1" w:rsidRPr="001D5277">
        <w:rPr>
          <w:sz w:val="26"/>
          <w:szCs w:val="26"/>
        </w:rPr>
        <w:t>35</w:t>
      </w:r>
      <w:r w:rsidRPr="001D5277">
        <w:rPr>
          <w:sz w:val="26"/>
          <w:szCs w:val="26"/>
        </w:rPr>
        <w:t xml:space="preserve"> </w:t>
      </w:r>
      <w:r w:rsidR="00656126" w:rsidRPr="001D5277">
        <w:rPr>
          <w:sz w:val="26"/>
          <w:szCs w:val="26"/>
        </w:rPr>
        <w:t>млрд</w:t>
      </w:r>
      <w:r w:rsidRPr="001D5277">
        <w:rPr>
          <w:sz w:val="26"/>
          <w:szCs w:val="26"/>
        </w:rPr>
        <w:t>. руб.</w:t>
      </w:r>
      <w:r w:rsidR="00B77DF5" w:rsidRPr="001D5277">
        <w:rPr>
          <w:sz w:val="26"/>
          <w:szCs w:val="26"/>
        </w:rPr>
        <w:t xml:space="preserve"> с темпом роста 1</w:t>
      </w:r>
      <w:r w:rsidR="00156FD1" w:rsidRPr="001D5277">
        <w:rPr>
          <w:sz w:val="26"/>
          <w:szCs w:val="26"/>
        </w:rPr>
        <w:t xml:space="preserve">04,0 </w:t>
      </w:r>
      <w:r w:rsidR="00892620" w:rsidRPr="001D5277">
        <w:rPr>
          <w:sz w:val="26"/>
          <w:szCs w:val="26"/>
        </w:rPr>
        <w:t>%</w:t>
      </w:r>
      <w:r w:rsidR="00485319" w:rsidRPr="001D5277">
        <w:rPr>
          <w:sz w:val="26"/>
          <w:szCs w:val="26"/>
        </w:rPr>
        <w:t xml:space="preserve">. </w:t>
      </w:r>
      <w:r w:rsidRPr="001D5277">
        <w:rPr>
          <w:sz w:val="26"/>
          <w:szCs w:val="26"/>
        </w:rPr>
        <w:t xml:space="preserve"> </w:t>
      </w:r>
      <w:r w:rsidR="001751F2" w:rsidRPr="001D5277">
        <w:rPr>
          <w:sz w:val="26"/>
          <w:szCs w:val="26"/>
        </w:rPr>
        <w:t>В</w:t>
      </w:r>
      <w:r w:rsidR="00B119A1" w:rsidRPr="001D5277">
        <w:rPr>
          <w:sz w:val="26"/>
          <w:szCs w:val="26"/>
        </w:rPr>
        <w:t xml:space="preserve"> прогнозируемом периоде о</w:t>
      </w:r>
      <w:r w:rsidR="001751F2" w:rsidRPr="001D5277">
        <w:rPr>
          <w:sz w:val="26"/>
          <w:szCs w:val="26"/>
        </w:rPr>
        <w:t xml:space="preserve">жидается прирост показателя </w:t>
      </w:r>
      <w:r w:rsidR="00712369" w:rsidRPr="001D5277">
        <w:rPr>
          <w:sz w:val="26"/>
          <w:szCs w:val="26"/>
        </w:rPr>
        <w:t xml:space="preserve">от </w:t>
      </w:r>
      <w:r w:rsidR="00156FD1" w:rsidRPr="001D5277">
        <w:rPr>
          <w:sz w:val="26"/>
          <w:szCs w:val="26"/>
        </w:rPr>
        <w:t>1,5</w:t>
      </w:r>
      <w:r w:rsidR="00892620" w:rsidRPr="001D5277">
        <w:rPr>
          <w:sz w:val="26"/>
          <w:szCs w:val="26"/>
        </w:rPr>
        <w:t xml:space="preserve">% до </w:t>
      </w:r>
      <w:r w:rsidR="00156FD1" w:rsidRPr="001D5277">
        <w:rPr>
          <w:sz w:val="26"/>
          <w:szCs w:val="26"/>
        </w:rPr>
        <w:t>10</w:t>
      </w:r>
      <w:r w:rsidR="00640719" w:rsidRPr="001D5277">
        <w:rPr>
          <w:sz w:val="26"/>
          <w:szCs w:val="26"/>
        </w:rPr>
        <w:t>,</w:t>
      </w:r>
      <w:r w:rsidR="00156FD1" w:rsidRPr="001D5277">
        <w:rPr>
          <w:sz w:val="26"/>
          <w:szCs w:val="26"/>
        </w:rPr>
        <w:t>3</w:t>
      </w:r>
      <w:r w:rsidR="00656126" w:rsidRPr="001D5277">
        <w:rPr>
          <w:sz w:val="26"/>
          <w:szCs w:val="26"/>
        </w:rPr>
        <w:t xml:space="preserve"> </w:t>
      </w:r>
      <w:r w:rsidR="00892620" w:rsidRPr="001D5277">
        <w:rPr>
          <w:sz w:val="26"/>
          <w:szCs w:val="26"/>
        </w:rPr>
        <w:t>% за счет расширения спектра оказываемых услуг</w:t>
      </w:r>
      <w:r w:rsidR="002E7D60" w:rsidRPr="001D5277">
        <w:rPr>
          <w:sz w:val="26"/>
          <w:szCs w:val="26"/>
        </w:rPr>
        <w:t>, а также за счет результатов планомерной работы по выводу из тени субъектов малого и среднего предпринимательства, оказывающих услуги населению без официальной регистрации деятельности.</w:t>
      </w:r>
    </w:p>
    <w:p w14:paraId="39AF3CBD" w14:textId="77777777" w:rsidR="001D5277" w:rsidRPr="00B20D4E" w:rsidRDefault="001D5277" w:rsidP="001D5277">
      <w:pPr>
        <w:pStyle w:val="a3"/>
        <w:spacing w:after="0" w:line="216" w:lineRule="auto"/>
        <w:ind w:firstLine="0"/>
        <w:jc w:val="center"/>
        <w:rPr>
          <w:b/>
          <w:sz w:val="6"/>
          <w:szCs w:val="6"/>
          <w:u w:val="single"/>
        </w:rPr>
      </w:pPr>
    </w:p>
    <w:p w14:paraId="12B9E878" w14:textId="77777777" w:rsidR="00E77778" w:rsidRPr="001D5277" w:rsidRDefault="0085560C" w:rsidP="001D5277">
      <w:pPr>
        <w:pStyle w:val="a3"/>
        <w:spacing w:after="0" w:line="216" w:lineRule="auto"/>
        <w:ind w:firstLine="0"/>
        <w:jc w:val="center"/>
        <w:rPr>
          <w:b/>
          <w:sz w:val="26"/>
          <w:szCs w:val="26"/>
          <w:u w:val="single"/>
        </w:rPr>
      </w:pPr>
      <w:r w:rsidRPr="001D5277">
        <w:rPr>
          <w:b/>
          <w:sz w:val="26"/>
          <w:szCs w:val="26"/>
          <w:u w:val="single"/>
        </w:rPr>
        <w:t>Финансы</w:t>
      </w:r>
    </w:p>
    <w:p w14:paraId="0117F3DA" w14:textId="77777777" w:rsidR="00D57B39" w:rsidRPr="001D5277" w:rsidRDefault="00D57B39" w:rsidP="001D5277">
      <w:pPr>
        <w:spacing w:line="216" w:lineRule="auto"/>
        <w:ind w:firstLine="567"/>
        <w:jc w:val="both"/>
        <w:rPr>
          <w:sz w:val="26"/>
          <w:szCs w:val="26"/>
        </w:rPr>
      </w:pPr>
      <w:r w:rsidRPr="001D5277">
        <w:rPr>
          <w:sz w:val="26"/>
          <w:szCs w:val="26"/>
        </w:rPr>
        <w:t>Формирование доходной части бюджета Изобильненского городского округа Ставропольского края (д</w:t>
      </w:r>
      <w:r w:rsidR="001372EE" w:rsidRPr="001D5277">
        <w:rPr>
          <w:sz w:val="26"/>
          <w:szCs w:val="26"/>
        </w:rPr>
        <w:t>алее – бюджет городского округа</w:t>
      </w:r>
      <w:r w:rsidRPr="001D5277">
        <w:rPr>
          <w:sz w:val="26"/>
          <w:szCs w:val="26"/>
        </w:rPr>
        <w:t>) осуществлялось с учетом подходов, применяемых министерством финансов Ставропольского края при формировании доходов консолидированного бюджета Ставропольского края на 2022 год и плановый период 2023 и 2024 годов. В расчетах учитывались результаты согласования с министерством</w:t>
      </w:r>
      <w:r w:rsidRPr="001D5277">
        <w:rPr>
          <w:color w:val="0070C0"/>
          <w:sz w:val="26"/>
          <w:szCs w:val="26"/>
        </w:rPr>
        <w:t xml:space="preserve"> </w:t>
      </w:r>
      <w:r w:rsidRPr="001D5277">
        <w:rPr>
          <w:sz w:val="26"/>
          <w:szCs w:val="26"/>
        </w:rPr>
        <w:t>финансов Ставропольского края исходных данных для проведения расчетов по распределению бюджетных средств на 2022 год и плановый период 2023 и 2024 годов (далее – модель министерства финансов Ставропольского края), а так же прогноз главных администраторов доходов бюджета Изобильненского городского округа Ставропольского края, проект Закона Ставропольского края «О  бюджете Ставропольского края на 2022 год и плановый период 2023 и 2024 годов» (далее – проект Закона о бюджете),  соглашения заключенные с профильными министерствами Ставропольского края о планируемом выделении средств бюджету городского округа (далее – Соглашения).</w:t>
      </w:r>
    </w:p>
    <w:p w14:paraId="0EF2A4C6" w14:textId="77777777" w:rsidR="00B94382" w:rsidRPr="001D5277" w:rsidRDefault="00D57B39" w:rsidP="001D5277">
      <w:pPr>
        <w:spacing w:line="216" w:lineRule="auto"/>
        <w:ind w:firstLine="567"/>
        <w:jc w:val="both"/>
        <w:rPr>
          <w:sz w:val="26"/>
          <w:szCs w:val="26"/>
        </w:rPr>
      </w:pPr>
      <w:r w:rsidRPr="001D5277">
        <w:rPr>
          <w:sz w:val="26"/>
          <w:szCs w:val="26"/>
        </w:rPr>
        <w:t>Общий объем прогнозируемых доходов бюджета Изобильненского городского округа Ставропольского края составит</w:t>
      </w:r>
      <w:r w:rsidR="00B94382" w:rsidRPr="001D5277">
        <w:rPr>
          <w:sz w:val="26"/>
          <w:szCs w:val="26"/>
        </w:rPr>
        <w:t>:</w:t>
      </w:r>
    </w:p>
    <w:p w14:paraId="0DA80AB6" w14:textId="77777777" w:rsidR="00B94382" w:rsidRPr="001D5277" w:rsidRDefault="00B94382" w:rsidP="001D5277">
      <w:pPr>
        <w:spacing w:line="216" w:lineRule="auto"/>
        <w:ind w:firstLine="567"/>
        <w:jc w:val="both"/>
        <w:rPr>
          <w:sz w:val="26"/>
          <w:szCs w:val="26"/>
        </w:rPr>
      </w:pPr>
      <w:r w:rsidRPr="001D5277">
        <w:rPr>
          <w:sz w:val="26"/>
          <w:szCs w:val="26"/>
        </w:rPr>
        <w:t>В 2022 году в</w:t>
      </w:r>
      <w:r w:rsidR="00D57B39" w:rsidRPr="001D5277">
        <w:rPr>
          <w:sz w:val="26"/>
          <w:szCs w:val="26"/>
        </w:rPr>
        <w:t xml:space="preserve"> консервативном сценарии развития экономики </w:t>
      </w:r>
      <w:r w:rsidRPr="001D5277">
        <w:rPr>
          <w:sz w:val="26"/>
          <w:szCs w:val="26"/>
        </w:rPr>
        <w:t xml:space="preserve">- </w:t>
      </w:r>
      <w:r w:rsidR="00D57B39" w:rsidRPr="001D5277">
        <w:rPr>
          <w:sz w:val="26"/>
          <w:szCs w:val="26"/>
        </w:rPr>
        <w:t xml:space="preserve">2 994,70 млн. рублей, в том числе налоговые и неналоговые доходы – 650,61 млн. рублей; </w:t>
      </w:r>
    </w:p>
    <w:p w14:paraId="02AFB1BD" w14:textId="77777777" w:rsidR="00D57B39" w:rsidRPr="001D5277" w:rsidRDefault="00D57B39" w:rsidP="001D5277">
      <w:pPr>
        <w:spacing w:line="216" w:lineRule="auto"/>
        <w:ind w:firstLine="567"/>
        <w:jc w:val="both"/>
        <w:rPr>
          <w:sz w:val="26"/>
          <w:szCs w:val="26"/>
        </w:rPr>
      </w:pPr>
      <w:r w:rsidRPr="001D5277">
        <w:rPr>
          <w:sz w:val="26"/>
          <w:szCs w:val="26"/>
        </w:rPr>
        <w:t>в базовом варианте совокупные доходы бюджета городского округа составят – 2 999,53 млн. рублей, в том числе налоговые и неналоговые доходы – 655,44 млн. рублей.</w:t>
      </w:r>
    </w:p>
    <w:p w14:paraId="294251AD" w14:textId="77777777" w:rsidR="00D57B39" w:rsidRPr="001D5277" w:rsidRDefault="00B94382" w:rsidP="001D5277">
      <w:pPr>
        <w:spacing w:line="216" w:lineRule="auto"/>
        <w:ind w:firstLine="567"/>
        <w:jc w:val="both"/>
        <w:rPr>
          <w:sz w:val="26"/>
          <w:szCs w:val="26"/>
        </w:rPr>
      </w:pPr>
      <w:r w:rsidRPr="001D5277">
        <w:rPr>
          <w:sz w:val="26"/>
          <w:szCs w:val="26"/>
        </w:rPr>
        <w:t>В</w:t>
      </w:r>
      <w:r w:rsidR="00D57B39" w:rsidRPr="001D5277">
        <w:rPr>
          <w:sz w:val="26"/>
          <w:szCs w:val="26"/>
        </w:rPr>
        <w:t xml:space="preserve"> 2023</w:t>
      </w:r>
      <w:r w:rsidRPr="001D5277">
        <w:rPr>
          <w:sz w:val="26"/>
          <w:szCs w:val="26"/>
        </w:rPr>
        <w:t xml:space="preserve"> году в консервативном варианте - </w:t>
      </w:r>
      <w:r w:rsidR="00D57B39" w:rsidRPr="001D5277">
        <w:rPr>
          <w:sz w:val="26"/>
          <w:szCs w:val="26"/>
        </w:rPr>
        <w:t>2 587,57 млн. рублей, в базовом варианте - 2 615,40 млн. рублей.</w:t>
      </w:r>
    </w:p>
    <w:p w14:paraId="704429E9" w14:textId="77777777" w:rsidR="00D57B39" w:rsidRPr="001D5277" w:rsidRDefault="00D57B39" w:rsidP="001D5277">
      <w:pPr>
        <w:spacing w:line="216" w:lineRule="auto"/>
        <w:ind w:firstLine="567"/>
        <w:jc w:val="both"/>
        <w:rPr>
          <w:sz w:val="26"/>
          <w:szCs w:val="26"/>
        </w:rPr>
      </w:pPr>
      <w:r w:rsidRPr="001D5277">
        <w:rPr>
          <w:sz w:val="26"/>
          <w:szCs w:val="26"/>
        </w:rPr>
        <w:t xml:space="preserve">Прогноз доходов бюджета городского округа </w:t>
      </w:r>
      <w:r w:rsidR="00BB5402" w:rsidRPr="001D5277">
        <w:rPr>
          <w:sz w:val="26"/>
          <w:szCs w:val="26"/>
        </w:rPr>
        <w:t>на 2024</w:t>
      </w:r>
      <w:r w:rsidRPr="001D5277">
        <w:rPr>
          <w:sz w:val="26"/>
          <w:szCs w:val="26"/>
        </w:rPr>
        <w:t xml:space="preserve"> год в консервативном варианте составит 2 605,07 млн. рублей, в базовом – 2 644,04 млн. рублей.</w:t>
      </w:r>
    </w:p>
    <w:p w14:paraId="0208B07E" w14:textId="77777777" w:rsidR="00D57B39" w:rsidRPr="001D5277" w:rsidRDefault="00D57B39" w:rsidP="001D5277">
      <w:pPr>
        <w:spacing w:line="216" w:lineRule="auto"/>
        <w:ind w:firstLine="567"/>
        <w:jc w:val="both"/>
        <w:rPr>
          <w:sz w:val="26"/>
          <w:szCs w:val="26"/>
        </w:rPr>
      </w:pPr>
      <w:r w:rsidRPr="001D5277">
        <w:rPr>
          <w:sz w:val="26"/>
          <w:szCs w:val="26"/>
        </w:rPr>
        <w:t xml:space="preserve">В качестве прогноза поступлений в консервативном варианте развития экономики на период 2022 – 2024 годов при определении прогноза поступлений налога на доходы физических лиц  (далее – НДФЛ) учитывалось ожидаемое поступления НДФЛ в бюджет городского округа в текущем году в нормативах отчислений, </w:t>
      </w:r>
      <w:r w:rsidRPr="001D5277">
        <w:rPr>
          <w:sz w:val="26"/>
          <w:szCs w:val="26"/>
        </w:rPr>
        <w:lastRenderedPageBreak/>
        <w:t>установленных на 2022 год (уменьшенного на сумму поступления НДФЛ в части суммы налога, превышающей 650 000 рублей, относящейся к части налоговой базы, превышающей 5 000 000 рублей) проиндексированное на прогнозный темп роста фонда оплаты труда в городском округе при консервативном варианте развития экономики</w:t>
      </w:r>
      <w:r w:rsidR="00B94382" w:rsidRPr="001D5277">
        <w:rPr>
          <w:sz w:val="26"/>
          <w:szCs w:val="26"/>
        </w:rPr>
        <w:t>.</w:t>
      </w:r>
      <w:r w:rsidRPr="001D5277">
        <w:rPr>
          <w:sz w:val="26"/>
          <w:szCs w:val="26"/>
        </w:rPr>
        <w:t xml:space="preserve"> В базовом варианте развития экономики на 2022 год (учтенном так же при формировании проекта бюджета городского округа на 2022 год и плановый период 2023 и 2024 годов) доходы бюджета городского округа от уплаты НДФЛ запланированы </w:t>
      </w:r>
      <w:r w:rsidR="00B94382" w:rsidRPr="001D5277">
        <w:rPr>
          <w:sz w:val="26"/>
          <w:szCs w:val="26"/>
        </w:rPr>
        <w:t>в размере,</w:t>
      </w:r>
      <w:r w:rsidRPr="001D5277">
        <w:rPr>
          <w:sz w:val="26"/>
          <w:szCs w:val="26"/>
        </w:rPr>
        <w:t xml:space="preserve"> прогнозируемом главным администратор</w:t>
      </w:r>
      <w:r w:rsidR="007F556A" w:rsidRPr="001D5277">
        <w:rPr>
          <w:sz w:val="26"/>
          <w:szCs w:val="26"/>
        </w:rPr>
        <w:t>ом</w:t>
      </w:r>
      <w:r w:rsidRPr="001D5277">
        <w:rPr>
          <w:sz w:val="26"/>
          <w:szCs w:val="26"/>
        </w:rPr>
        <w:t xml:space="preserve"> доходов бюджета городского </w:t>
      </w:r>
      <w:r w:rsidR="00B94382" w:rsidRPr="001D5277">
        <w:rPr>
          <w:sz w:val="26"/>
          <w:szCs w:val="26"/>
        </w:rPr>
        <w:t>округа -</w:t>
      </w:r>
      <w:r w:rsidRPr="001D5277">
        <w:rPr>
          <w:sz w:val="26"/>
          <w:szCs w:val="26"/>
        </w:rPr>
        <w:t xml:space="preserve"> Межрайонной ИФНС России № 4 по Ставропольскому краю.</w:t>
      </w:r>
    </w:p>
    <w:p w14:paraId="22678FBE" w14:textId="77777777" w:rsidR="00D57B39" w:rsidRPr="001D5277" w:rsidRDefault="00D57B39" w:rsidP="001D5277">
      <w:pPr>
        <w:spacing w:line="216" w:lineRule="auto"/>
        <w:ind w:firstLine="567"/>
        <w:jc w:val="both"/>
        <w:rPr>
          <w:sz w:val="26"/>
          <w:szCs w:val="26"/>
        </w:rPr>
      </w:pPr>
      <w:r w:rsidRPr="001D5277">
        <w:rPr>
          <w:sz w:val="26"/>
          <w:szCs w:val="26"/>
        </w:rPr>
        <w:t xml:space="preserve">Прогноз поступлений НДФЛ на 2023 и 2024 годы при формировании  проекта бюджета городского округа на 2022 год и плановый период 2023 и 2024 годов,  а так же в качестве прогноза поступлений в базовом варианте развития экономики на соответствующие годы учитывался в размере, рассчитанном при формировании модели министерства финансов Ставропольского края путем  умножения прогноза поступлений налога на доходы физических лиц в консолидированный бюджет Ставропольского края на соответствующие годы планового периода, предоставленного главным администратором доходов – Управлением Федеральной налоговой службы по Ставропольскому краю, на удельный вес налогооблагаемой базы  муниципального образования края в общей сумме налоговой базы за 2020 год (по данным формы № 5-НДФЛ за 2020 год Управления Федеральной </w:t>
      </w:r>
      <w:proofErr w:type="spellStart"/>
      <w:r w:rsidRPr="001D5277">
        <w:rPr>
          <w:sz w:val="26"/>
          <w:szCs w:val="26"/>
        </w:rPr>
        <w:t>налого</w:t>
      </w:r>
      <w:proofErr w:type="spellEnd"/>
      <w:r w:rsidRPr="001D5277">
        <w:rPr>
          <w:sz w:val="26"/>
          <w:szCs w:val="26"/>
        </w:rPr>
        <w:t>-вой службы по Ставропольскому краю</w:t>
      </w:r>
      <w:r w:rsidR="007F556A" w:rsidRPr="001D5277">
        <w:rPr>
          <w:sz w:val="26"/>
          <w:szCs w:val="26"/>
        </w:rPr>
        <w:t>)</w:t>
      </w:r>
      <w:r w:rsidRPr="001D5277">
        <w:rPr>
          <w:sz w:val="26"/>
          <w:szCs w:val="26"/>
        </w:rPr>
        <w:t xml:space="preserve">, скорректированной на размер налоговой базы по налогу на доходы физических лиц за I первое полугодия 2020 года с пособий по временной нетрудоспособности по коду дохода 2300, ввиду осуществления с  01 июля 2020 года указанных выплат непосредственно </w:t>
      </w:r>
      <w:r w:rsidR="00B94382" w:rsidRPr="001D5277">
        <w:rPr>
          <w:sz w:val="26"/>
          <w:szCs w:val="26"/>
        </w:rPr>
        <w:t>ГУ – СРО ФСС РФ.</w:t>
      </w:r>
    </w:p>
    <w:p w14:paraId="7A0227D1" w14:textId="77777777" w:rsidR="00D57B39" w:rsidRPr="001D5277" w:rsidRDefault="00D57B39" w:rsidP="001D5277">
      <w:pPr>
        <w:spacing w:line="216" w:lineRule="auto"/>
        <w:ind w:firstLine="567"/>
        <w:jc w:val="both"/>
        <w:rPr>
          <w:sz w:val="26"/>
          <w:szCs w:val="26"/>
        </w:rPr>
      </w:pPr>
      <w:r w:rsidRPr="001D5277">
        <w:rPr>
          <w:color w:val="0070C0"/>
          <w:sz w:val="26"/>
          <w:szCs w:val="26"/>
        </w:rPr>
        <w:t xml:space="preserve">  </w:t>
      </w:r>
      <w:r w:rsidRPr="001D5277">
        <w:rPr>
          <w:sz w:val="26"/>
          <w:szCs w:val="26"/>
        </w:rPr>
        <w:t>Прогноз поступлений по акцизам на 2022 год и плановый период 2023 и 2024 года во всех сценарных условиях развития экономики сформирован в соответствии с моделью министерства финансов Ставропольского края, рассчитанной на основании данных о протяженности автомобильных дорог общего пользования местного значения, отражаемые в отчете по форме федерального статистического наблюдения № 3-ДГ(</w:t>
      </w:r>
      <w:proofErr w:type="spellStart"/>
      <w:r w:rsidRPr="001D5277">
        <w:rPr>
          <w:sz w:val="26"/>
          <w:szCs w:val="26"/>
        </w:rPr>
        <w:t>мо</w:t>
      </w:r>
      <w:proofErr w:type="spellEnd"/>
      <w:r w:rsidRPr="001D5277">
        <w:rPr>
          <w:sz w:val="26"/>
          <w:szCs w:val="26"/>
        </w:rPr>
        <w:t xml:space="preserve">)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 </w:t>
      </w:r>
    </w:p>
    <w:p w14:paraId="3FBE6BD2" w14:textId="77777777" w:rsidR="00D57B39" w:rsidRPr="001D5277" w:rsidRDefault="00D57B39" w:rsidP="001D5277">
      <w:pPr>
        <w:spacing w:line="216" w:lineRule="auto"/>
        <w:ind w:firstLine="567"/>
        <w:jc w:val="both"/>
        <w:rPr>
          <w:sz w:val="26"/>
          <w:szCs w:val="26"/>
        </w:rPr>
      </w:pPr>
      <w:r w:rsidRPr="001D5277">
        <w:rPr>
          <w:sz w:val="26"/>
          <w:szCs w:val="26"/>
        </w:rPr>
        <w:t>Налог, взимаемый в связи с применением упрощенной системы налогообложения (далее – УСН) в консервативном варианте развития экономики на 2022 – 2024 годы учтен в объеме, прогнозируемом Межрайонной ИФНС России № 4 по Ставропольскому краю на 2022 год в размере16,81 млн. руб., на 2023 год – 17,81 млн. руб., на 2024 год -18,91 млн. руб. В базовом варианте развития экономике на 2022 год в объеме, прогнозируемом Межрайонной ИФНС России № 4 по Ставропольскому краю на 2022 год - 16,81 млн. руб., на плановый период 2023 и 2024 годов УСН учтен в соответствии с моделью министерства финансов, сформированной на основании прогноза УФНС России Ставропольского края доходов консолидированного бюджета Ставропольского края и удельного веса налога исчисленного в целом по  муниципальному образованию края за 2020 год (по данным формы № 5-УСН за 2020 год Управления Федеральной налоговой службы по Ставропольскому краю) в размере 23,38 млн. руб. и 24,90 млн. руб. на 2023 и 2024 годы соответственно.</w:t>
      </w:r>
    </w:p>
    <w:p w14:paraId="073B2A8A" w14:textId="77777777" w:rsidR="00D57B39" w:rsidRPr="001D5277" w:rsidRDefault="00D57B39" w:rsidP="001D5277">
      <w:pPr>
        <w:autoSpaceDE w:val="0"/>
        <w:autoSpaceDN w:val="0"/>
        <w:adjustRightInd w:val="0"/>
        <w:spacing w:line="216" w:lineRule="auto"/>
        <w:ind w:firstLine="567"/>
        <w:jc w:val="both"/>
        <w:rPr>
          <w:sz w:val="26"/>
          <w:szCs w:val="26"/>
        </w:rPr>
      </w:pPr>
      <w:r w:rsidRPr="001D5277">
        <w:rPr>
          <w:sz w:val="26"/>
          <w:szCs w:val="26"/>
        </w:rPr>
        <w:t>Размер налогового потенциала по налогу на имущество физических лиц на 2022-2024 годы во всех сценарных условиях развития экономики принят в объеме, прогнозируемом Межрайонной ИФНС России № 4 по Ставропольскому краю.</w:t>
      </w:r>
    </w:p>
    <w:p w14:paraId="03DB9C0B" w14:textId="77777777" w:rsidR="00D57B39" w:rsidRPr="001D5277" w:rsidRDefault="00D57B39" w:rsidP="001D5277">
      <w:pPr>
        <w:spacing w:line="216" w:lineRule="auto"/>
        <w:ind w:firstLine="567"/>
        <w:jc w:val="both"/>
        <w:rPr>
          <w:spacing w:val="4"/>
          <w:sz w:val="26"/>
          <w:szCs w:val="26"/>
        </w:rPr>
      </w:pPr>
      <w:r w:rsidRPr="001D5277">
        <w:rPr>
          <w:sz w:val="26"/>
          <w:szCs w:val="26"/>
        </w:rPr>
        <w:t xml:space="preserve">Налоговый потенциал по земельному налогу на 2022 и 2023 годы в базовом варианте включен в прогноз социально-экономического развития Изобильненского городского округа Ставропольского края на </w:t>
      </w:r>
      <w:r w:rsidRPr="001D5277">
        <w:rPr>
          <w:spacing w:val="4"/>
          <w:sz w:val="26"/>
          <w:szCs w:val="26"/>
        </w:rPr>
        <w:t xml:space="preserve">основании данных - Межрайонной </w:t>
      </w:r>
      <w:r w:rsidRPr="001D5277">
        <w:rPr>
          <w:spacing w:val="4"/>
          <w:sz w:val="26"/>
          <w:szCs w:val="26"/>
        </w:rPr>
        <w:lastRenderedPageBreak/>
        <w:t>ИФНС России № 4 по Ставропольскому краю; на плановый период 2024 года в объеме, равном объему учтенному при формировании модели министерства финансов Ставропольского края, рассчитанной путем  умножения прогноза поступлений налога в консолидированный бюджет Ставропольского края, предоставленного главным администратором доходов – Управлением Федеральной налоговой службы по Ставропольскому краю, на удельный вес налога исчисленного в целом по  муниципальному образованию края за 2020 год (по данным формы № 5-МН за 2020 год Управления Федеральной налоговой службы по Ставропольскому краю). В консервативном варианте развития экономики налоговый потенциал по земельному налогу на 2022 и 2023 годы рассчитан путем суммирования прогноза поступлений земельного налога организация, предоставленного Межрайонной ИФНС России № 4 по Ставропольскому краю и земельного налога физических лиц на уровне ожидаемых поступлений 2021 года по данному источнику доходов бюджета городского округа (расчет произведен на основании динамики поступлений за 9 месяцев 2021 года к 9 месяцам 2020 года, данных об исчисленных суммах налога к уплате за 2020 год согласно отчета по форме 5-МН за 2020 год, а так же уровня собираемости налогов, сложившихся по итогам 2020 года); на 2024 год налоговый потенциал по земельному налогу принят в размере, прогнозируемом Межрайонной ИФНС России № 4 по Ставропольскому краю. Критическое отношение к прогнозу поступлений земельного налога физических лиц на 2022 и 2023 годы в консервативном варианте развития экономики обусловлено снижением налога предъявленного к уплате за налоговый период 2020 года по отношению к уровню 2019 года, снижением размера  задолженности (в данном случае рассматриваемого как источника дополнительных поступлений доходов в местный бюджет), отсутствием правовых оснований для роста налоговой базы в 2022 и 2023 годах  при заложенной налоговым органом положительной динамики поступлений по рассматриваемому источнику доходов бюджета городского округа в указанный период времени. В 2024 году прогнозируется рост налоговой базы по земельному налогу физических лиц в связи планируемым проведением в 2022 году  государственной кадастровой оценки земельных участков, что позволит применять актуальную кадастровую стоимость для исчисления земельного налога начиная с налогового периода 2023 года, с учетом законодательно установленных сроков уплаты:  в 2023 финансовом году для исчисления налога в поношении земельных участков, принадлежащих на правах собственности или постоянного (бессрочного) пользования юридическим лицам, в 2024 году  для исчисления земельного налога с физических лиц  соответственно.</w:t>
      </w:r>
    </w:p>
    <w:p w14:paraId="1AFE1669" w14:textId="77777777" w:rsidR="00D57B39" w:rsidRPr="001D5277" w:rsidRDefault="00D57B39" w:rsidP="001D5277">
      <w:pPr>
        <w:spacing w:line="216" w:lineRule="auto"/>
        <w:ind w:firstLine="567"/>
        <w:jc w:val="both"/>
        <w:rPr>
          <w:sz w:val="26"/>
          <w:szCs w:val="26"/>
        </w:rPr>
      </w:pPr>
      <w:r w:rsidRPr="001D5277">
        <w:rPr>
          <w:sz w:val="26"/>
          <w:szCs w:val="26"/>
        </w:rPr>
        <w:t xml:space="preserve">Прогнозирование неналоговых доходов бюджета городского округа осуществляется на основании данных, прогнозов </w:t>
      </w:r>
      <w:r w:rsidR="007A186F" w:rsidRPr="001D5277">
        <w:rPr>
          <w:sz w:val="26"/>
          <w:szCs w:val="26"/>
        </w:rPr>
        <w:t>главных администраторов данных</w:t>
      </w:r>
      <w:r w:rsidRPr="001D5277">
        <w:rPr>
          <w:sz w:val="26"/>
          <w:szCs w:val="26"/>
        </w:rPr>
        <w:t xml:space="preserve"> видов доходов, в том числе предоставленных для целей формирования моделей министерства финансов Ставропольского края.</w:t>
      </w:r>
    </w:p>
    <w:p w14:paraId="20AE6767" w14:textId="77777777" w:rsidR="00D57B39" w:rsidRPr="001D5277" w:rsidRDefault="00D57B39" w:rsidP="001D5277">
      <w:pPr>
        <w:pStyle w:val="af0"/>
        <w:tabs>
          <w:tab w:val="num" w:pos="1080"/>
        </w:tabs>
        <w:spacing w:line="216" w:lineRule="auto"/>
        <w:ind w:firstLine="567"/>
        <w:rPr>
          <w:sz w:val="26"/>
          <w:szCs w:val="26"/>
        </w:rPr>
      </w:pPr>
      <w:r w:rsidRPr="001D5277">
        <w:rPr>
          <w:sz w:val="26"/>
          <w:szCs w:val="26"/>
        </w:rPr>
        <w:t xml:space="preserve">Объем безвозмездных поступлений в прогнозе социально-экономического развития Изобильненского городского округа Ставропольского края учтен в объеме равном значениям, включенным в проект решения о бюджете городского округа на 2022 год и плановый </w:t>
      </w:r>
      <w:r w:rsidR="007A186F" w:rsidRPr="001D5277">
        <w:rPr>
          <w:sz w:val="26"/>
          <w:szCs w:val="26"/>
        </w:rPr>
        <w:t>период 2023</w:t>
      </w:r>
      <w:r w:rsidRPr="001D5277">
        <w:rPr>
          <w:sz w:val="26"/>
          <w:szCs w:val="26"/>
        </w:rPr>
        <w:t xml:space="preserve"> и 2023 годов, основанным на данных о межбюджетных трансфертах, выделяемых бюджету городского округа согласно проекта Закона о бюджете и Соглашений.  </w:t>
      </w:r>
    </w:p>
    <w:p w14:paraId="5DC1A92B" w14:textId="77777777" w:rsidR="00D57B39" w:rsidRPr="001D5277" w:rsidRDefault="00D57B39" w:rsidP="001D5277">
      <w:pPr>
        <w:pStyle w:val="af0"/>
        <w:tabs>
          <w:tab w:val="num" w:pos="1080"/>
        </w:tabs>
        <w:spacing w:line="216" w:lineRule="auto"/>
        <w:ind w:firstLine="567"/>
        <w:rPr>
          <w:sz w:val="26"/>
          <w:szCs w:val="26"/>
        </w:rPr>
      </w:pPr>
      <w:r w:rsidRPr="001D5277">
        <w:rPr>
          <w:sz w:val="26"/>
          <w:szCs w:val="26"/>
        </w:rPr>
        <w:t>Объем безвозмездных поступлений в бюджет городского округа на 2022 - 2024 учтен в равном объеме в консервативном и базовом вариантах развития экономики и составляет:</w:t>
      </w:r>
    </w:p>
    <w:p w14:paraId="6983ACC9" w14:textId="77777777" w:rsidR="00D57B39" w:rsidRPr="001D5277" w:rsidRDefault="00D57B39" w:rsidP="001D5277">
      <w:pPr>
        <w:spacing w:line="216" w:lineRule="auto"/>
        <w:ind w:firstLine="567"/>
        <w:jc w:val="both"/>
        <w:rPr>
          <w:sz w:val="26"/>
          <w:szCs w:val="26"/>
        </w:rPr>
      </w:pPr>
      <w:r w:rsidRPr="001D5277">
        <w:rPr>
          <w:sz w:val="26"/>
          <w:szCs w:val="26"/>
        </w:rPr>
        <w:t xml:space="preserve">- в 2022 году - 2 344,09 млн. рублей, в том числе субсидии 452,57 млн. рублей, субвенции 1 450,56 млн. рублей, дотации 439,73 млн. рулей; </w:t>
      </w:r>
    </w:p>
    <w:p w14:paraId="7B8896DF" w14:textId="77777777" w:rsidR="00D57B39" w:rsidRPr="001D5277" w:rsidRDefault="00D57B39" w:rsidP="001D5277">
      <w:pPr>
        <w:pStyle w:val="af0"/>
        <w:tabs>
          <w:tab w:val="num" w:pos="1080"/>
        </w:tabs>
        <w:spacing w:line="216" w:lineRule="auto"/>
        <w:ind w:firstLine="567"/>
        <w:rPr>
          <w:sz w:val="26"/>
          <w:szCs w:val="26"/>
        </w:rPr>
      </w:pPr>
      <w:r w:rsidRPr="001D5277">
        <w:rPr>
          <w:sz w:val="26"/>
          <w:szCs w:val="26"/>
        </w:rPr>
        <w:lastRenderedPageBreak/>
        <w:t>- в 2023 году - 1 930,39 млн. рублей, в том числе субсидии – 63,82 млн. рублей, субвенции - 1 492,41 млн. рублей, дотации 372,92 млн. рулей;</w:t>
      </w:r>
    </w:p>
    <w:p w14:paraId="4210F2E1" w14:textId="77777777" w:rsidR="00D57B39" w:rsidRPr="001D5277" w:rsidRDefault="00D57B39" w:rsidP="001D5277">
      <w:pPr>
        <w:pStyle w:val="af0"/>
        <w:tabs>
          <w:tab w:val="num" w:pos="1080"/>
        </w:tabs>
        <w:spacing w:line="216" w:lineRule="auto"/>
        <w:ind w:firstLine="567"/>
        <w:rPr>
          <w:sz w:val="26"/>
          <w:szCs w:val="26"/>
        </w:rPr>
      </w:pPr>
      <w:r w:rsidRPr="001D5277">
        <w:rPr>
          <w:sz w:val="26"/>
          <w:szCs w:val="26"/>
        </w:rPr>
        <w:t>- в 2024 году - 1 934,84 млн. рублей, в том числе субсидии – 64,00 млн. рублей, субвенции - 1 530,98 млн. рублей, дотации 338,63 млн. рулей.</w:t>
      </w:r>
    </w:p>
    <w:p w14:paraId="1F4283F9" w14:textId="77777777" w:rsidR="00D57B39" w:rsidRPr="001D5277" w:rsidRDefault="00D57B39" w:rsidP="001D5277">
      <w:pPr>
        <w:spacing w:line="216" w:lineRule="auto"/>
        <w:ind w:firstLine="567"/>
        <w:jc w:val="both"/>
        <w:rPr>
          <w:sz w:val="26"/>
          <w:szCs w:val="26"/>
        </w:rPr>
      </w:pPr>
      <w:r w:rsidRPr="001D5277">
        <w:rPr>
          <w:sz w:val="26"/>
          <w:szCs w:val="26"/>
        </w:rPr>
        <w:t>Общий объем прогнозируемых расходов бюджета Изобильненского городского округа Ставропольского края на 2022 год в консервативном и базовом сценариях развития экономики составит 2 999,53 млн. рублей.</w:t>
      </w:r>
    </w:p>
    <w:p w14:paraId="55CD9FF4" w14:textId="77777777" w:rsidR="00D57B39" w:rsidRPr="001D5277" w:rsidRDefault="00D57B39" w:rsidP="001D5277">
      <w:pPr>
        <w:spacing w:line="216" w:lineRule="auto"/>
        <w:ind w:firstLine="567"/>
        <w:jc w:val="both"/>
        <w:rPr>
          <w:sz w:val="26"/>
          <w:szCs w:val="26"/>
        </w:rPr>
      </w:pPr>
      <w:r w:rsidRPr="001D5277">
        <w:rPr>
          <w:sz w:val="26"/>
          <w:szCs w:val="26"/>
        </w:rPr>
        <w:t>Общий объем прогнозируемых расходов бюджета городского округа на 2023 год в консервативном и базовом сценариях развития экономики составит 2 619,94 млн. рублей.</w:t>
      </w:r>
    </w:p>
    <w:p w14:paraId="4C7E2BD5" w14:textId="77777777" w:rsidR="00D57B39" w:rsidRPr="001D5277" w:rsidRDefault="00D57B39" w:rsidP="001D5277">
      <w:pPr>
        <w:spacing w:line="216" w:lineRule="auto"/>
        <w:ind w:firstLine="567"/>
        <w:jc w:val="both"/>
        <w:rPr>
          <w:sz w:val="26"/>
          <w:szCs w:val="26"/>
        </w:rPr>
      </w:pPr>
      <w:r w:rsidRPr="001D5277">
        <w:rPr>
          <w:sz w:val="26"/>
          <w:szCs w:val="26"/>
        </w:rPr>
        <w:t>Общий объем прогнозируемых расходов бюджета городского округа на 2024 год в консервативном и базовом сценариях развития экономики составит 2 662,68 млн. рублей.</w:t>
      </w:r>
    </w:p>
    <w:p w14:paraId="1F645C34" w14:textId="77777777" w:rsidR="00D57B39" w:rsidRPr="001D5277" w:rsidRDefault="00D57B39" w:rsidP="001D5277">
      <w:pPr>
        <w:autoSpaceDE w:val="0"/>
        <w:autoSpaceDN w:val="0"/>
        <w:adjustRightInd w:val="0"/>
        <w:spacing w:line="216" w:lineRule="auto"/>
        <w:ind w:firstLine="567"/>
        <w:jc w:val="both"/>
        <w:rPr>
          <w:sz w:val="26"/>
          <w:szCs w:val="26"/>
        </w:rPr>
      </w:pPr>
      <w:r w:rsidRPr="001D5277">
        <w:rPr>
          <w:sz w:val="26"/>
          <w:szCs w:val="26"/>
        </w:rPr>
        <w:t>Плановые объемы бюджетных ассигнований на 2022 год и плановый период 2023 и 2024 годов были сформированы с учетом следующих подходов:</w:t>
      </w:r>
    </w:p>
    <w:p w14:paraId="6831F7DA" w14:textId="77777777" w:rsidR="00D57B39" w:rsidRPr="001D5277" w:rsidRDefault="00D57B39" w:rsidP="001D5277">
      <w:pPr>
        <w:autoSpaceDE w:val="0"/>
        <w:autoSpaceDN w:val="0"/>
        <w:adjustRightInd w:val="0"/>
        <w:spacing w:line="216" w:lineRule="auto"/>
        <w:ind w:firstLine="567"/>
        <w:jc w:val="both"/>
        <w:rPr>
          <w:sz w:val="26"/>
          <w:szCs w:val="26"/>
        </w:rPr>
      </w:pPr>
      <w:r w:rsidRPr="001D5277">
        <w:rPr>
          <w:sz w:val="26"/>
          <w:szCs w:val="26"/>
        </w:rPr>
        <w:t>-уменьшены бюджетные ассигнования по расходным обязательствам огр</w:t>
      </w:r>
      <w:r w:rsidRPr="001D5277">
        <w:rPr>
          <w:sz w:val="26"/>
          <w:szCs w:val="26"/>
        </w:rPr>
        <w:t>а</w:t>
      </w:r>
      <w:r w:rsidRPr="001D5277">
        <w:rPr>
          <w:sz w:val="26"/>
          <w:szCs w:val="26"/>
        </w:rPr>
        <w:t>ниченного срока действия;</w:t>
      </w:r>
    </w:p>
    <w:p w14:paraId="5FFE528A" w14:textId="77777777" w:rsidR="00D57B39" w:rsidRPr="001D5277" w:rsidRDefault="00D57B39" w:rsidP="001D5277">
      <w:pPr>
        <w:pStyle w:val="Style12"/>
        <w:shd w:val="clear" w:color="auto" w:fill="auto"/>
        <w:spacing w:before="0" w:after="0" w:line="216" w:lineRule="auto"/>
        <w:ind w:firstLine="567"/>
        <w:rPr>
          <w:szCs w:val="26"/>
        </w:rPr>
      </w:pPr>
      <w:r w:rsidRPr="001D5277">
        <w:rPr>
          <w:szCs w:val="26"/>
        </w:rPr>
        <w:t>-увеличены бюджетные ассигнования по мероприятиям «длящегося» характера, возникшим в ходе исполнения бюджета округа в 2021 году (зар</w:t>
      </w:r>
      <w:r w:rsidRPr="001D5277">
        <w:rPr>
          <w:szCs w:val="26"/>
        </w:rPr>
        <w:t>а</w:t>
      </w:r>
      <w:r w:rsidRPr="001D5277">
        <w:rPr>
          <w:szCs w:val="26"/>
        </w:rPr>
        <w:t>ботная плата, начисления на выплаты по оплате труда);</w:t>
      </w:r>
    </w:p>
    <w:p w14:paraId="3AB16B00" w14:textId="77777777" w:rsidR="00D57B39" w:rsidRPr="001D5277" w:rsidRDefault="00D57B39" w:rsidP="001D5277">
      <w:pPr>
        <w:pStyle w:val="af1"/>
        <w:tabs>
          <w:tab w:val="left" w:pos="1276"/>
        </w:tabs>
        <w:spacing w:line="216" w:lineRule="auto"/>
        <w:ind w:firstLine="567"/>
        <w:jc w:val="both"/>
        <w:rPr>
          <w:sz w:val="26"/>
          <w:szCs w:val="26"/>
        </w:rPr>
      </w:pPr>
      <w:r w:rsidRPr="001D5277">
        <w:rPr>
          <w:b w:val="0"/>
          <w:sz w:val="26"/>
          <w:szCs w:val="26"/>
        </w:rPr>
        <w:t>-уменьшены расчетные показатели в связи с передачей из бюджета городского округа в бюджет Ставропольского края (далее – краевой бюджет) расходов на осуществление вопросов по организации и обе</w:t>
      </w:r>
      <w:r w:rsidRPr="001D5277">
        <w:rPr>
          <w:b w:val="0"/>
          <w:sz w:val="26"/>
          <w:szCs w:val="26"/>
        </w:rPr>
        <w:t>с</w:t>
      </w:r>
      <w:r w:rsidRPr="001D5277">
        <w:rPr>
          <w:b w:val="0"/>
          <w:sz w:val="26"/>
          <w:szCs w:val="26"/>
        </w:rPr>
        <w:t>печению отдыха и оздоровления детей (за исключением организации отдыха детей в каник</w:t>
      </w:r>
      <w:r w:rsidRPr="001D5277">
        <w:rPr>
          <w:b w:val="0"/>
          <w:sz w:val="26"/>
          <w:szCs w:val="26"/>
        </w:rPr>
        <w:t>у</w:t>
      </w:r>
      <w:r w:rsidRPr="001D5277">
        <w:rPr>
          <w:b w:val="0"/>
          <w:sz w:val="26"/>
          <w:szCs w:val="26"/>
        </w:rPr>
        <w:t>лярное время) и мероприятий по обеспечению безопасности жизни и здоровья детей в период их пребывания в организациях отдыха детей и их оздоровл</w:t>
      </w:r>
      <w:r w:rsidRPr="001D5277">
        <w:rPr>
          <w:b w:val="0"/>
          <w:sz w:val="26"/>
          <w:szCs w:val="26"/>
        </w:rPr>
        <w:t>е</w:t>
      </w:r>
      <w:r w:rsidRPr="001D5277">
        <w:rPr>
          <w:b w:val="0"/>
          <w:sz w:val="26"/>
          <w:szCs w:val="26"/>
        </w:rPr>
        <w:t>ния;</w:t>
      </w:r>
    </w:p>
    <w:p w14:paraId="4362A3EF" w14:textId="77777777" w:rsidR="00D57B39" w:rsidRPr="001D5277" w:rsidRDefault="00D57B39" w:rsidP="001D5277">
      <w:pPr>
        <w:tabs>
          <w:tab w:val="left" w:pos="0"/>
        </w:tabs>
        <w:spacing w:line="216" w:lineRule="auto"/>
        <w:ind w:firstLine="567"/>
        <w:contextualSpacing/>
        <w:jc w:val="both"/>
        <w:rPr>
          <w:sz w:val="26"/>
          <w:szCs w:val="26"/>
        </w:rPr>
      </w:pPr>
      <w:r w:rsidRPr="001D5277">
        <w:rPr>
          <w:sz w:val="26"/>
          <w:szCs w:val="26"/>
        </w:rPr>
        <w:t>-объем средств на повышение оплаты труда работников в сфере обр</w:t>
      </w:r>
      <w:r w:rsidRPr="001D5277">
        <w:rPr>
          <w:sz w:val="26"/>
          <w:szCs w:val="26"/>
        </w:rPr>
        <w:t>а</w:t>
      </w:r>
      <w:r w:rsidRPr="001D5277">
        <w:rPr>
          <w:sz w:val="26"/>
          <w:szCs w:val="26"/>
        </w:rPr>
        <w:t>зования, культуры в соответствии с указами Президента Российской Федер</w:t>
      </w:r>
      <w:r w:rsidRPr="001D5277">
        <w:rPr>
          <w:sz w:val="26"/>
          <w:szCs w:val="26"/>
        </w:rPr>
        <w:t>а</w:t>
      </w:r>
      <w:r w:rsidRPr="001D5277">
        <w:rPr>
          <w:sz w:val="26"/>
          <w:szCs w:val="26"/>
        </w:rPr>
        <w:t>ции от 7 мая 2012 года № 597 "О мероприятиях по реализации государстве</w:t>
      </w:r>
      <w:r w:rsidRPr="001D5277">
        <w:rPr>
          <w:sz w:val="26"/>
          <w:szCs w:val="26"/>
        </w:rPr>
        <w:t>н</w:t>
      </w:r>
      <w:r w:rsidRPr="001D5277">
        <w:rPr>
          <w:sz w:val="26"/>
          <w:szCs w:val="26"/>
        </w:rPr>
        <w:t>ной социальной политики", от 1 июня 2012 года № 761 "О Национальной стратегии действий в интересах детей на 2012-2017 годы", от 28 декабря 2012 года № 1688 "О некоторых м</w:t>
      </w:r>
      <w:r w:rsidRPr="001D5277">
        <w:rPr>
          <w:sz w:val="26"/>
          <w:szCs w:val="26"/>
        </w:rPr>
        <w:t>е</w:t>
      </w:r>
      <w:r w:rsidRPr="001D5277">
        <w:rPr>
          <w:sz w:val="26"/>
          <w:szCs w:val="26"/>
        </w:rPr>
        <w:t>рах по реализации государственной политики в сфере защиты детей-сирот и детей, оставшихся без попечения родителей" определен с учетом сохранения достигнутых в 2018 году соотношений их з</w:t>
      </w:r>
      <w:r w:rsidRPr="001D5277">
        <w:rPr>
          <w:sz w:val="26"/>
          <w:szCs w:val="26"/>
        </w:rPr>
        <w:t>а</w:t>
      </w:r>
      <w:r w:rsidRPr="001D5277">
        <w:rPr>
          <w:sz w:val="26"/>
          <w:szCs w:val="26"/>
        </w:rPr>
        <w:t>работной платы к показателю среднемесячной начисленной заработной пл</w:t>
      </w:r>
      <w:r w:rsidRPr="001D5277">
        <w:rPr>
          <w:sz w:val="26"/>
          <w:szCs w:val="26"/>
        </w:rPr>
        <w:t>а</w:t>
      </w:r>
      <w:r w:rsidRPr="001D5277">
        <w:rPr>
          <w:sz w:val="26"/>
          <w:szCs w:val="26"/>
        </w:rPr>
        <w:t>ты наемных работников в организациях, у индивидуальных предпринимат</w:t>
      </w:r>
      <w:r w:rsidRPr="001D5277">
        <w:rPr>
          <w:sz w:val="26"/>
          <w:szCs w:val="26"/>
        </w:rPr>
        <w:t>е</w:t>
      </w:r>
      <w:r w:rsidRPr="001D5277">
        <w:rPr>
          <w:sz w:val="26"/>
          <w:szCs w:val="26"/>
        </w:rPr>
        <w:t>лей и физических (значение среднемесячного дохода от трудовой деятельн</w:t>
      </w:r>
      <w:r w:rsidRPr="001D5277">
        <w:rPr>
          <w:sz w:val="26"/>
          <w:szCs w:val="26"/>
        </w:rPr>
        <w:t>о</w:t>
      </w:r>
      <w:r w:rsidRPr="001D5277">
        <w:rPr>
          <w:sz w:val="26"/>
          <w:szCs w:val="26"/>
        </w:rPr>
        <w:t>сти) ежегодно с 01 января исходя из значения среднемесячного дохода от трудовой деятельности в 2021 году - 26 250,60 рубля, в 2022-2024 годах – 28 758,02 рубля;</w:t>
      </w:r>
    </w:p>
    <w:p w14:paraId="3A37E5DC" w14:textId="77777777" w:rsidR="00D57B39" w:rsidRPr="001D5277" w:rsidRDefault="00D57B39" w:rsidP="001D5277">
      <w:pPr>
        <w:tabs>
          <w:tab w:val="left" w:pos="0"/>
        </w:tabs>
        <w:spacing w:line="216" w:lineRule="auto"/>
        <w:ind w:firstLine="567"/>
        <w:contextualSpacing/>
        <w:jc w:val="both"/>
        <w:rPr>
          <w:sz w:val="26"/>
          <w:szCs w:val="26"/>
        </w:rPr>
      </w:pPr>
      <w:r w:rsidRPr="001D5277">
        <w:rPr>
          <w:sz w:val="26"/>
          <w:szCs w:val="26"/>
        </w:rPr>
        <w:t>-средства на оплату труда категорий работников бюджетной сферы, которые не попадают под действие указов Президента Российской Федер</w:t>
      </w:r>
      <w:r w:rsidRPr="001D5277">
        <w:rPr>
          <w:sz w:val="26"/>
          <w:szCs w:val="26"/>
        </w:rPr>
        <w:t>а</w:t>
      </w:r>
      <w:r w:rsidRPr="001D5277">
        <w:rPr>
          <w:sz w:val="26"/>
          <w:szCs w:val="26"/>
        </w:rPr>
        <w:t>ции от 7 мая 2012 года № 597 «О мероприятиях по реализации государстве</w:t>
      </w:r>
      <w:r w:rsidRPr="001D5277">
        <w:rPr>
          <w:sz w:val="26"/>
          <w:szCs w:val="26"/>
        </w:rPr>
        <w:t>н</w:t>
      </w:r>
      <w:r w:rsidRPr="001D5277">
        <w:rPr>
          <w:sz w:val="26"/>
          <w:szCs w:val="26"/>
        </w:rPr>
        <w:t>ной социальной политики», 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w:t>
      </w:r>
      <w:r w:rsidRPr="001D5277">
        <w:rPr>
          <w:sz w:val="26"/>
          <w:szCs w:val="26"/>
        </w:rPr>
        <w:t>и</w:t>
      </w:r>
      <w:r w:rsidRPr="001D5277">
        <w:rPr>
          <w:sz w:val="26"/>
          <w:szCs w:val="26"/>
        </w:rPr>
        <w:t>тики в сфере защиты детей-сирот и детей, оставшихся без попечения родит</w:t>
      </w:r>
      <w:r w:rsidRPr="001D5277">
        <w:rPr>
          <w:sz w:val="26"/>
          <w:szCs w:val="26"/>
        </w:rPr>
        <w:t>е</w:t>
      </w:r>
      <w:r w:rsidRPr="001D5277">
        <w:rPr>
          <w:sz w:val="26"/>
          <w:szCs w:val="26"/>
        </w:rPr>
        <w:t>лей», рассчитаны с учетом индексации с 01 октября 2021 года на 3,6 проце</w:t>
      </w:r>
      <w:r w:rsidRPr="001D5277">
        <w:rPr>
          <w:sz w:val="26"/>
          <w:szCs w:val="26"/>
        </w:rPr>
        <w:t>н</w:t>
      </w:r>
      <w:r w:rsidRPr="001D5277">
        <w:rPr>
          <w:sz w:val="26"/>
          <w:szCs w:val="26"/>
        </w:rPr>
        <w:t>та;</w:t>
      </w:r>
    </w:p>
    <w:p w14:paraId="0D7A0131" w14:textId="77777777" w:rsidR="00D57B39" w:rsidRPr="001D5277" w:rsidRDefault="00D57B39" w:rsidP="001D5277">
      <w:pPr>
        <w:tabs>
          <w:tab w:val="left" w:pos="0"/>
        </w:tabs>
        <w:spacing w:line="216" w:lineRule="auto"/>
        <w:ind w:firstLine="567"/>
        <w:contextualSpacing/>
        <w:jc w:val="both"/>
        <w:rPr>
          <w:sz w:val="26"/>
          <w:szCs w:val="26"/>
        </w:rPr>
      </w:pPr>
      <w:r w:rsidRPr="001D5277">
        <w:rPr>
          <w:sz w:val="26"/>
          <w:szCs w:val="26"/>
        </w:rPr>
        <w:t>-расходы на оплату труда работников органов местного самоуправл</w:t>
      </w:r>
      <w:r w:rsidRPr="001D5277">
        <w:rPr>
          <w:sz w:val="26"/>
          <w:szCs w:val="26"/>
        </w:rPr>
        <w:t>е</w:t>
      </w:r>
      <w:r w:rsidRPr="001D5277">
        <w:rPr>
          <w:sz w:val="26"/>
          <w:szCs w:val="26"/>
        </w:rPr>
        <w:t>ния предусмотрены с учетом индексации должностных окладов с 01 октября 2021 года на 3,6 процента;</w:t>
      </w:r>
    </w:p>
    <w:p w14:paraId="1C8C673B" w14:textId="77777777" w:rsidR="00D57B39" w:rsidRPr="001D5277" w:rsidRDefault="00D57B39" w:rsidP="001D5277">
      <w:pPr>
        <w:spacing w:line="216" w:lineRule="auto"/>
        <w:ind w:firstLine="567"/>
        <w:jc w:val="both"/>
        <w:rPr>
          <w:sz w:val="26"/>
          <w:szCs w:val="26"/>
        </w:rPr>
      </w:pPr>
      <w:r w:rsidRPr="001D5277">
        <w:rPr>
          <w:sz w:val="26"/>
          <w:szCs w:val="26"/>
        </w:rPr>
        <w:t xml:space="preserve">-средства </w:t>
      </w:r>
      <w:r w:rsidR="007A186F" w:rsidRPr="001D5277">
        <w:rPr>
          <w:sz w:val="26"/>
          <w:szCs w:val="26"/>
        </w:rPr>
        <w:t>на обеспечение</w:t>
      </w:r>
      <w:r w:rsidRPr="001D5277">
        <w:rPr>
          <w:sz w:val="26"/>
          <w:szCs w:val="26"/>
        </w:rPr>
        <w:t xml:space="preserve"> </w:t>
      </w:r>
      <w:r w:rsidR="007A186F" w:rsidRPr="001D5277">
        <w:rPr>
          <w:sz w:val="26"/>
          <w:szCs w:val="26"/>
        </w:rPr>
        <w:t>выплаты минимального</w:t>
      </w:r>
      <w:r w:rsidRPr="001D5277">
        <w:rPr>
          <w:sz w:val="26"/>
          <w:szCs w:val="26"/>
        </w:rPr>
        <w:t xml:space="preserve"> размера оплаты труда учтены в 2022-2024 </w:t>
      </w:r>
      <w:r w:rsidR="007A186F" w:rsidRPr="001D5277">
        <w:rPr>
          <w:sz w:val="26"/>
          <w:szCs w:val="26"/>
        </w:rPr>
        <w:t>годах исходя</w:t>
      </w:r>
      <w:r w:rsidRPr="001D5277">
        <w:rPr>
          <w:sz w:val="26"/>
          <w:szCs w:val="26"/>
        </w:rPr>
        <w:t xml:space="preserve"> из минимального размера оплаты труда в сумме 13 617,</w:t>
      </w:r>
      <w:r w:rsidR="007A186F" w:rsidRPr="001D5277">
        <w:rPr>
          <w:sz w:val="26"/>
          <w:szCs w:val="26"/>
        </w:rPr>
        <w:t>00 рублей</w:t>
      </w:r>
      <w:r w:rsidRPr="001D5277">
        <w:rPr>
          <w:sz w:val="26"/>
          <w:szCs w:val="26"/>
        </w:rPr>
        <w:t xml:space="preserve"> в месяц;</w:t>
      </w:r>
    </w:p>
    <w:p w14:paraId="5160FF46" w14:textId="77777777" w:rsidR="00D57B39" w:rsidRPr="001D5277" w:rsidRDefault="00D57B39" w:rsidP="001D5277">
      <w:pPr>
        <w:pStyle w:val="3"/>
        <w:tabs>
          <w:tab w:val="left" w:pos="0"/>
        </w:tabs>
        <w:spacing w:line="216" w:lineRule="auto"/>
        <w:ind w:firstLine="567"/>
        <w:rPr>
          <w:sz w:val="26"/>
          <w:szCs w:val="26"/>
        </w:rPr>
      </w:pPr>
      <w:r w:rsidRPr="001D5277">
        <w:rPr>
          <w:sz w:val="26"/>
          <w:szCs w:val="26"/>
        </w:rPr>
        <w:lastRenderedPageBreak/>
        <w:t>-начисления на выплаты по оплате труда, включающие расходы кра</w:t>
      </w:r>
      <w:r w:rsidRPr="001D5277">
        <w:rPr>
          <w:sz w:val="26"/>
          <w:szCs w:val="26"/>
        </w:rPr>
        <w:t>е</w:t>
      </w:r>
      <w:r w:rsidRPr="001D5277">
        <w:rPr>
          <w:sz w:val="26"/>
          <w:szCs w:val="26"/>
        </w:rPr>
        <w:t>вого бюджета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страх</w:t>
      </w:r>
      <w:r w:rsidRPr="001D5277">
        <w:rPr>
          <w:sz w:val="26"/>
          <w:szCs w:val="26"/>
        </w:rPr>
        <w:t>о</w:t>
      </w:r>
      <w:r w:rsidRPr="001D5277">
        <w:rPr>
          <w:sz w:val="26"/>
          <w:szCs w:val="26"/>
        </w:rPr>
        <w:t>вых взносов на обязательное социальное страхование от несчастных случаев на производстве и профессиональных заболеваний, Федеральный фонд об</w:t>
      </w:r>
      <w:r w:rsidRPr="001D5277">
        <w:rPr>
          <w:sz w:val="26"/>
          <w:szCs w:val="26"/>
        </w:rPr>
        <w:t>я</w:t>
      </w:r>
      <w:r w:rsidRPr="001D5277">
        <w:rPr>
          <w:sz w:val="26"/>
          <w:szCs w:val="26"/>
        </w:rPr>
        <w:t>зательного медицинского страхования и территориальный фонд обязательн</w:t>
      </w:r>
      <w:r w:rsidRPr="001D5277">
        <w:rPr>
          <w:sz w:val="26"/>
          <w:szCs w:val="26"/>
        </w:rPr>
        <w:t>о</w:t>
      </w:r>
      <w:r w:rsidRPr="001D5277">
        <w:rPr>
          <w:sz w:val="26"/>
          <w:szCs w:val="26"/>
        </w:rPr>
        <w:t>го медицинского страхования Ставропольского края на обязательное мед</w:t>
      </w:r>
      <w:r w:rsidRPr="001D5277">
        <w:rPr>
          <w:sz w:val="26"/>
          <w:szCs w:val="26"/>
        </w:rPr>
        <w:t>и</w:t>
      </w:r>
      <w:r w:rsidRPr="001D5277">
        <w:rPr>
          <w:sz w:val="26"/>
          <w:szCs w:val="26"/>
        </w:rPr>
        <w:t>цинское страхование на 2022 год и плановый период 2023 и 2024 годов, и</w:t>
      </w:r>
      <w:r w:rsidRPr="001D5277">
        <w:rPr>
          <w:sz w:val="26"/>
          <w:szCs w:val="26"/>
        </w:rPr>
        <w:t>с</w:t>
      </w:r>
      <w:r w:rsidRPr="001D5277">
        <w:rPr>
          <w:sz w:val="26"/>
          <w:szCs w:val="26"/>
        </w:rPr>
        <w:t>числены в соответствии с действующим законодательством Российской Ф</w:t>
      </w:r>
      <w:r w:rsidRPr="001D5277">
        <w:rPr>
          <w:sz w:val="26"/>
          <w:szCs w:val="26"/>
        </w:rPr>
        <w:t>е</w:t>
      </w:r>
      <w:r w:rsidRPr="001D5277">
        <w:rPr>
          <w:sz w:val="26"/>
          <w:szCs w:val="26"/>
        </w:rPr>
        <w:t>дерации;</w:t>
      </w:r>
    </w:p>
    <w:p w14:paraId="112E0D27" w14:textId="77777777" w:rsidR="00D57B39" w:rsidRPr="001D5277" w:rsidRDefault="00D57B39" w:rsidP="001D5277">
      <w:pPr>
        <w:widowControl w:val="0"/>
        <w:autoSpaceDE w:val="0"/>
        <w:autoSpaceDN w:val="0"/>
        <w:adjustRightInd w:val="0"/>
        <w:spacing w:line="216" w:lineRule="auto"/>
        <w:ind w:firstLine="567"/>
        <w:jc w:val="both"/>
        <w:rPr>
          <w:sz w:val="26"/>
          <w:szCs w:val="26"/>
        </w:rPr>
      </w:pPr>
      <w:r w:rsidRPr="001D5277">
        <w:rPr>
          <w:sz w:val="26"/>
          <w:szCs w:val="26"/>
        </w:rPr>
        <w:t>-привлечения средств за счет доходов от оказания платных услуг и компенсации затрат государства;</w:t>
      </w:r>
    </w:p>
    <w:p w14:paraId="2EBB5A26" w14:textId="77777777" w:rsidR="00D57B39" w:rsidRPr="001D5277" w:rsidRDefault="00D57B39" w:rsidP="001D5277">
      <w:pPr>
        <w:pStyle w:val="af1"/>
        <w:tabs>
          <w:tab w:val="left" w:pos="1276"/>
        </w:tabs>
        <w:autoSpaceDE w:val="0"/>
        <w:autoSpaceDN w:val="0"/>
        <w:adjustRightInd w:val="0"/>
        <w:spacing w:line="216" w:lineRule="auto"/>
        <w:ind w:firstLine="567"/>
        <w:jc w:val="both"/>
        <w:rPr>
          <w:rFonts w:eastAsia="Calibri"/>
          <w:b w:val="0"/>
          <w:spacing w:val="2"/>
          <w:sz w:val="26"/>
          <w:szCs w:val="26"/>
        </w:rPr>
      </w:pPr>
      <w:r w:rsidRPr="001D5277">
        <w:rPr>
          <w:rFonts w:eastAsia="Calibri"/>
          <w:b w:val="0"/>
          <w:spacing w:val="2"/>
          <w:sz w:val="26"/>
          <w:szCs w:val="26"/>
        </w:rPr>
        <w:t>-расходы на оплату коммунальных услуг сформированы на 2022 год с учетом индексации на 4,139 процента к уровню 2021 года, 2023 год с уч</w:t>
      </w:r>
      <w:r w:rsidRPr="001D5277">
        <w:rPr>
          <w:rFonts w:eastAsia="Calibri"/>
          <w:b w:val="0"/>
          <w:spacing w:val="2"/>
          <w:sz w:val="26"/>
          <w:szCs w:val="26"/>
        </w:rPr>
        <w:t>е</w:t>
      </w:r>
      <w:r w:rsidRPr="001D5277">
        <w:rPr>
          <w:rFonts w:eastAsia="Calibri"/>
          <w:b w:val="0"/>
          <w:spacing w:val="2"/>
          <w:sz w:val="26"/>
          <w:szCs w:val="26"/>
        </w:rPr>
        <w:t>том индексации на 2,3 процента к уровню 2022 года, на 2024 год – на уровне 2023 года</w:t>
      </w:r>
      <w:r w:rsidRPr="001D5277">
        <w:rPr>
          <w:b w:val="0"/>
          <w:sz w:val="26"/>
          <w:szCs w:val="26"/>
        </w:rPr>
        <w:t xml:space="preserve">; </w:t>
      </w:r>
    </w:p>
    <w:p w14:paraId="647E3A7F" w14:textId="77777777" w:rsidR="00D57B39" w:rsidRPr="001D5277" w:rsidRDefault="00D57B39" w:rsidP="001D5277">
      <w:pPr>
        <w:spacing w:line="216" w:lineRule="auto"/>
        <w:ind w:firstLine="567"/>
        <w:jc w:val="both"/>
        <w:rPr>
          <w:sz w:val="26"/>
          <w:szCs w:val="26"/>
        </w:rPr>
      </w:pPr>
      <w:r w:rsidRPr="001D5277">
        <w:rPr>
          <w:sz w:val="26"/>
          <w:szCs w:val="26"/>
        </w:rPr>
        <w:t>-расходы на исполнение публичных обязательств по единовреме</w:t>
      </w:r>
      <w:r w:rsidRPr="001D5277">
        <w:rPr>
          <w:sz w:val="26"/>
          <w:szCs w:val="26"/>
        </w:rPr>
        <w:t>н</w:t>
      </w:r>
      <w:r w:rsidRPr="001D5277">
        <w:rPr>
          <w:sz w:val="26"/>
          <w:szCs w:val="26"/>
        </w:rPr>
        <w:t>ному денежному вознаграждению за звание «Почетный гражданин Изобил</w:t>
      </w:r>
      <w:r w:rsidRPr="001D5277">
        <w:rPr>
          <w:sz w:val="26"/>
          <w:szCs w:val="26"/>
        </w:rPr>
        <w:t>ь</w:t>
      </w:r>
      <w:r w:rsidRPr="001D5277">
        <w:rPr>
          <w:sz w:val="26"/>
          <w:szCs w:val="26"/>
        </w:rPr>
        <w:t xml:space="preserve">ненского городского округа Ставропольского края», «Почетный житель населенного пункта Изобильненского района Ставропольского </w:t>
      </w:r>
      <w:r w:rsidR="007A186F" w:rsidRPr="001D5277">
        <w:rPr>
          <w:sz w:val="26"/>
          <w:szCs w:val="26"/>
        </w:rPr>
        <w:t>края» рассчитаны</w:t>
      </w:r>
      <w:r w:rsidRPr="001D5277">
        <w:rPr>
          <w:sz w:val="26"/>
          <w:szCs w:val="26"/>
        </w:rPr>
        <w:t xml:space="preserve"> исходя из прогнозируемого минимального </w:t>
      </w:r>
      <w:r w:rsidR="007A186F" w:rsidRPr="001D5277">
        <w:rPr>
          <w:sz w:val="26"/>
          <w:szCs w:val="26"/>
        </w:rPr>
        <w:t>размера оплаты</w:t>
      </w:r>
      <w:r w:rsidRPr="001D5277">
        <w:rPr>
          <w:sz w:val="26"/>
          <w:szCs w:val="26"/>
        </w:rPr>
        <w:t xml:space="preserve"> труда в сумме 13 617 рублей;</w:t>
      </w:r>
    </w:p>
    <w:p w14:paraId="5996FA0B" w14:textId="77777777" w:rsidR="00D57B39" w:rsidRPr="001D5277" w:rsidRDefault="00D57B39" w:rsidP="001D5277">
      <w:pPr>
        <w:spacing w:line="216" w:lineRule="auto"/>
        <w:ind w:firstLine="567"/>
        <w:jc w:val="both"/>
        <w:rPr>
          <w:sz w:val="26"/>
          <w:szCs w:val="26"/>
        </w:rPr>
      </w:pPr>
      <w:r w:rsidRPr="001D5277">
        <w:rPr>
          <w:sz w:val="26"/>
          <w:szCs w:val="26"/>
        </w:rPr>
        <w:t>-увеличены расходы по администрации Изобильненского городск</w:t>
      </w:r>
      <w:r w:rsidRPr="001D5277">
        <w:rPr>
          <w:sz w:val="26"/>
          <w:szCs w:val="26"/>
        </w:rPr>
        <w:t>о</w:t>
      </w:r>
      <w:r w:rsidRPr="001D5277">
        <w:rPr>
          <w:sz w:val="26"/>
          <w:szCs w:val="26"/>
        </w:rPr>
        <w:t xml:space="preserve">го округа Ставропольского края в связи с планируемым заключением </w:t>
      </w:r>
      <w:proofErr w:type="spellStart"/>
      <w:r w:rsidRPr="001D5277">
        <w:rPr>
          <w:sz w:val="26"/>
          <w:szCs w:val="26"/>
        </w:rPr>
        <w:t>энергосервисного</w:t>
      </w:r>
      <w:proofErr w:type="spellEnd"/>
      <w:r w:rsidRPr="001D5277">
        <w:rPr>
          <w:sz w:val="26"/>
          <w:szCs w:val="26"/>
        </w:rPr>
        <w:t xml:space="preserve"> контракта при эксплуатации объектов наружного освещ</w:t>
      </w:r>
      <w:r w:rsidRPr="001D5277">
        <w:rPr>
          <w:sz w:val="26"/>
          <w:szCs w:val="26"/>
        </w:rPr>
        <w:t>е</w:t>
      </w:r>
      <w:r w:rsidRPr="001D5277">
        <w:rPr>
          <w:sz w:val="26"/>
          <w:szCs w:val="26"/>
        </w:rPr>
        <w:t>ния на 2022 год в сумме 15 976 181,37 рублей, на 2023 год в сумме 15 823 698,71 рублей, на 2024 год в сумме 16 455 836,31 рублей;</w:t>
      </w:r>
    </w:p>
    <w:p w14:paraId="10036505" w14:textId="77777777" w:rsidR="00D57B39" w:rsidRPr="001D5277" w:rsidRDefault="00D57B39" w:rsidP="001D5277">
      <w:pPr>
        <w:autoSpaceDE w:val="0"/>
        <w:autoSpaceDN w:val="0"/>
        <w:adjustRightInd w:val="0"/>
        <w:spacing w:line="216" w:lineRule="auto"/>
        <w:ind w:firstLine="567"/>
        <w:jc w:val="both"/>
        <w:rPr>
          <w:sz w:val="26"/>
          <w:szCs w:val="26"/>
        </w:rPr>
      </w:pPr>
      <w:r w:rsidRPr="001D5277">
        <w:rPr>
          <w:sz w:val="26"/>
          <w:szCs w:val="26"/>
        </w:rPr>
        <w:t>-объем бюджетных ассигнований на предоставление мер социал</w:t>
      </w:r>
      <w:r w:rsidRPr="001D5277">
        <w:rPr>
          <w:sz w:val="26"/>
          <w:szCs w:val="26"/>
        </w:rPr>
        <w:t>ь</w:t>
      </w:r>
      <w:r w:rsidRPr="001D5277">
        <w:rPr>
          <w:sz w:val="26"/>
          <w:szCs w:val="26"/>
        </w:rPr>
        <w:t>ной поддержки по оплате жилья, коммунальных услуг или отдельных их в</w:t>
      </w:r>
      <w:r w:rsidRPr="001D5277">
        <w:rPr>
          <w:sz w:val="26"/>
          <w:szCs w:val="26"/>
        </w:rPr>
        <w:t>и</w:t>
      </w:r>
      <w:r w:rsidRPr="001D5277">
        <w:rPr>
          <w:sz w:val="26"/>
          <w:szCs w:val="26"/>
        </w:rPr>
        <w:t>дов работникам муниципальных учреждений культуры и образования, работа</w:t>
      </w:r>
      <w:r w:rsidRPr="001D5277">
        <w:rPr>
          <w:sz w:val="26"/>
          <w:szCs w:val="26"/>
        </w:rPr>
        <w:t>ю</w:t>
      </w:r>
      <w:r w:rsidRPr="001D5277">
        <w:rPr>
          <w:sz w:val="26"/>
          <w:szCs w:val="26"/>
        </w:rPr>
        <w:t>щим и проживающим в сельской местности, сформирован исходя из численности получателей указанных мер социальной поддержки по данным отчетов на 01 апреля 2021 года и расчетного размера ежемесячной денежной выплаты работникам мун</w:t>
      </w:r>
      <w:r w:rsidRPr="001D5277">
        <w:rPr>
          <w:sz w:val="26"/>
          <w:szCs w:val="26"/>
        </w:rPr>
        <w:t>и</w:t>
      </w:r>
      <w:r w:rsidRPr="001D5277">
        <w:rPr>
          <w:sz w:val="26"/>
          <w:szCs w:val="26"/>
        </w:rPr>
        <w:t>ципальных учреждений культуры и образования, установленного на 2022 год - 818,17 рубля, на 2023 год – 850,90 рубля, на 2024 год – 884,94 рубля;</w:t>
      </w:r>
    </w:p>
    <w:p w14:paraId="6D472F4E" w14:textId="77777777" w:rsidR="00D57B39" w:rsidRPr="001D5277" w:rsidRDefault="00D57B39" w:rsidP="001D5277">
      <w:pPr>
        <w:autoSpaceDE w:val="0"/>
        <w:autoSpaceDN w:val="0"/>
        <w:adjustRightInd w:val="0"/>
        <w:spacing w:line="216" w:lineRule="auto"/>
        <w:ind w:firstLine="567"/>
        <w:jc w:val="both"/>
        <w:rPr>
          <w:sz w:val="26"/>
          <w:szCs w:val="26"/>
        </w:rPr>
      </w:pPr>
      <w:r w:rsidRPr="001D5277">
        <w:rPr>
          <w:sz w:val="26"/>
          <w:szCs w:val="26"/>
        </w:rPr>
        <w:t xml:space="preserve">-увеличены </w:t>
      </w:r>
      <w:r w:rsidRPr="001D5277">
        <w:rPr>
          <w:bCs/>
          <w:sz w:val="26"/>
          <w:szCs w:val="26"/>
        </w:rPr>
        <w:t>расходы по отделу образования администрации Изобильненского городского округа Ставропольского края в 2022 году в сумме 1 194 710,00 рублей, в 2023-2024 годах в сумме 960 110,00 рублей в ч</w:t>
      </w:r>
      <w:r w:rsidRPr="001D5277">
        <w:rPr>
          <w:bCs/>
          <w:sz w:val="26"/>
          <w:szCs w:val="26"/>
        </w:rPr>
        <w:t>а</w:t>
      </w:r>
      <w:r w:rsidRPr="001D5277">
        <w:rPr>
          <w:bCs/>
          <w:sz w:val="26"/>
          <w:szCs w:val="26"/>
        </w:rPr>
        <w:t xml:space="preserve">сти реализации регионального проекта «Успех каждого ребенка» в целях обеспечения </w:t>
      </w:r>
      <w:r w:rsidRPr="001D5277">
        <w:rPr>
          <w:sz w:val="26"/>
          <w:szCs w:val="26"/>
        </w:rPr>
        <w:t>организационного, методического и аналитического сопрово</w:t>
      </w:r>
      <w:r w:rsidRPr="001D5277">
        <w:rPr>
          <w:sz w:val="26"/>
          <w:szCs w:val="26"/>
        </w:rPr>
        <w:t>ж</w:t>
      </w:r>
      <w:r w:rsidRPr="001D5277">
        <w:rPr>
          <w:sz w:val="26"/>
          <w:szCs w:val="26"/>
        </w:rPr>
        <w:t xml:space="preserve">дения и мониторинга развития системы дополнительного образования детей на территории городского округа </w:t>
      </w:r>
      <w:r w:rsidRPr="001D5277">
        <w:rPr>
          <w:bCs/>
          <w:sz w:val="26"/>
          <w:szCs w:val="26"/>
        </w:rPr>
        <w:t xml:space="preserve">муниципальным (опорным) центром </w:t>
      </w:r>
      <w:r w:rsidRPr="001D5277">
        <w:rPr>
          <w:sz w:val="26"/>
          <w:szCs w:val="26"/>
        </w:rPr>
        <w:t>дополнител</w:t>
      </w:r>
      <w:r w:rsidRPr="001D5277">
        <w:rPr>
          <w:sz w:val="26"/>
          <w:szCs w:val="26"/>
        </w:rPr>
        <w:t>ь</w:t>
      </w:r>
      <w:r w:rsidRPr="001D5277">
        <w:rPr>
          <w:sz w:val="26"/>
          <w:szCs w:val="26"/>
        </w:rPr>
        <w:t>ного образования детей;</w:t>
      </w:r>
    </w:p>
    <w:p w14:paraId="5EEEAFE8" w14:textId="77777777" w:rsidR="00D57B39" w:rsidRPr="001D5277" w:rsidRDefault="00D57B39" w:rsidP="001D5277">
      <w:pPr>
        <w:autoSpaceDE w:val="0"/>
        <w:autoSpaceDN w:val="0"/>
        <w:adjustRightInd w:val="0"/>
        <w:spacing w:line="216" w:lineRule="auto"/>
        <w:ind w:firstLine="567"/>
        <w:jc w:val="both"/>
        <w:rPr>
          <w:sz w:val="26"/>
          <w:szCs w:val="26"/>
        </w:rPr>
      </w:pPr>
      <w:r w:rsidRPr="001D5277">
        <w:rPr>
          <w:sz w:val="26"/>
          <w:szCs w:val="26"/>
        </w:rPr>
        <w:t xml:space="preserve">-уменьшены </w:t>
      </w:r>
      <w:r w:rsidRPr="001D5277">
        <w:rPr>
          <w:bCs/>
          <w:sz w:val="26"/>
          <w:szCs w:val="26"/>
        </w:rPr>
        <w:t>расходы по отделу образования администрации Изобильненского городского округа Ставропольского края в 2022 году и пл</w:t>
      </w:r>
      <w:r w:rsidRPr="001D5277">
        <w:rPr>
          <w:bCs/>
          <w:sz w:val="26"/>
          <w:szCs w:val="26"/>
        </w:rPr>
        <w:t>а</w:t>
      </w:r>
      <w:r w:rsidRPr="001D5277">
        <w:rPr>
          <w:bCs/>
          <w:sz w:val="26"/>
          <w:szCs w:val="26"/>
        </w:rPr>
        <w:t xml:space="preserve">новом периоде 2023 и 2024 </w:t>
      </w:r>
      <w:r w:rsidR="007A186F" w:rsidRPr="001D5277">
        <w:rPr>
          <w:bCs/>
          <w:sz w:val="26"/>
          <w:szCs w:val="26"/>
        </w:rPr>
        <w:t>годов в</w:t>
      </w:r>
      <w:r w:rsidRPr="001D5277">
        <w:rPr>
          <w:bCs/>
          <w:sz w:val="26"/>
          <w:szCs w:val="26"/>
        </w:rPr>
        <w:t xml:space="preserve"> сумме 1 611 181,00 рублей по расходам на пит</w:t>
      </w:r>
      <w:r w:rsidRPr="001D5277">
        <w:rPr>
          <w:bCs/>
          <w:sz w:val="26"/>
          <w:szCs w:val="26"/>
        </w:rPr>
        <w:t>а</w:t>
      </w:r>
      <w:r w:rsidRPr="001D5277">
        <w:rPr>
          <w:bCs/>
          <w:sz w:val="26"/>
          <w:szCs w:val="26"/>
        </w:rPr>
        <w:t>ние в связи со снижением посещаемости детьми детских дошкольных учр</w:t>
      </w:r>
      <w:r w:rsidRPr="001D5277">
        <w:rPr>
          <w:bCs/>
          <w:sz w:val="26"/>
          <w:szCs w:val="26"/>
        </w:rPr>
        <w:t>е</w:t>
      </w:r>
      <w:r w:rsidRPr="001D5277">
        <w:rPr>
          <w:bCs/>
          <w:sz w:val="26"/>
          <w:szCs w:val="26"/>
        </w:rPr>
        <w:t>ждений;</w:t>
      </w:r>
    </w:p>
    <w:p w14:paraId="05DF38C4" w14:textId="77777777" w:rsidR="00D57B39" w:rsidRPr="001D5277" w:rsidRDefault="00D57B39" w:rsidP="001D5277">
      <w:pPr>
        <w:spacing w:line="216" w:lineRule="auto"/>
        <w:ind w:firstLine="567"/>
        <w:jc w:val="both"/>
        <w:rPr>
          <w:sz w:val="26"/>
          <w:szCs w:val="26"/>
        </w:rPr>
      </w:pPr>
      <w:r w:rsidRPr="001D5277">
        <w:rPr>
          <w:sz w:val="26"/>
          <w:szCs w:val="26"/>
        </w:rPr>
        <w:t>-расходы на осуществление дорожной деятельности в рамках мун</w:t>
      </w:r>
      <w:r w:rsidRPr="001D5277">
        <w:rPr>
          <w:sz w:val="26"/>
          <w:szCs w:val="26"/>
        </w:rPr>
        <w:t>и</w:t>
      </w:r>
      <w:r w:rsidRPr="001D5277">
        <w:rPr>
          <w:sz w:val="26"/>
          <w:szCs w:val="26"/>
        </w:rPr>
        <w:t>ципального дорожного фонда предусмотрены в размере не менее прогноз</w:t>
      </w:r>
      <w:r w:rsidRPr="001D5277">
        <w:rPr>
          <w:sz w:val="26"/>
          <w:szCs w:val="26"/>
        </w:rPr>
        <w:t>и</w:t>
      </w:r>
      <w:r w:rsidRPr="001D5277">
        <w:rPr>
          <w:sz w:val="26"/>
          <w:szCs w:val="26"/>
        </w:rPr>
        <w:t>руемого объема доходов от акцизов на автомобильный и прямогонный бе</w:t>
      </w:r>
      <w:r w:rsidRPr="001D5277">
        <w:rPr>
          <w:sz w:val="26"/>
          <w:szCs w:val="26"/>
        </w:rPr>
        <w:t>н</w:t>
      </w:r>
      <w:r w:rsidRPr="001D5277">
        <w:rPr>
          <w:sz w:val="26"/>
          <w:szCs w:val="26"/>
        </w:rPr>
        <w:t>зин, дизельное топливо, моторные масла для дизельных и (или) карбюрато</w:t>
      </w:r>
      <w:r w:rsidRPr="001D5277">
        <w:rPr>
          <w:sz w:val="26"/>
          <w:szCs w:val="26"/>
        </w:rPr>
        <w:t>р</w:t>
      </w:r>
      <w:r w:rsidRPr="001D5277">
        <w:rPr>
          <w:sz w:val="26"/>
          <w:szCs w:val="26"/>
        </w:rPr>
        <w:t>ных (инжекторных) двигателей, производимые на территории Российской Фед</w:t>
      </w:r>
      <w:r w:rsidRPr="001D5277">
        <w:rPr>
          <w:sz w:val="26"/>
          <w:szCs w:val="26"/>
        </w:rPr>
        <w:t>е</w:t>
      </w:r>
      <w:r w:rsidRPr="001D5277">
        <w:rPr>
          <w:sz w:val="26"/>
          <w:szCs w:val="26"/>
        </w:rPr>
        <w:t>рации, подлежащих зачислению в бюджет городского округа, а также иных доходов, определенных нормативным правовым актом городского округа о создании муниципального дорожного фонда;</w:t>
      </w:r>
    </w:p>
    <w:p w14:paraId="5F9176BE" w14:textId="77777777" w:rsidR="00D57B39" w:rsidRPr="001D5277" w:rsidRDefault="00D57B39" w:rsidP="001D5277">
      <w:pPr>
        <w:autoSpaceDE w:val="0"/>
        <w:autoSpaceDN w:val="0"/>
        <w:adjustRightInd w:val="0"/>
        <w:spacing w:line="216" w:lineRule="auto"/>
        <w:ind w:firstLine="567"/>
        <w:jc w:val="both"/>
        <w:rPr>
          <w:sz w:val="26"/>
          <w:szCs w:val="26"/>
        </w:rPr>
      </w:pPr>
      <w:r w:rsidRPr="001D5277">
        <w:rPr>
          <w:sz w:val="26"/>
          <w:szCs w:val="26"/>
        </w:rPr>
        <w:lastRenderedPageBreak/>
        <w:t>-расходы за счет средств межбюджетных трансфертов сформиров</w:t>
      </w:r>
      <w:r w:rsidRPr="001D5277">
        <w:rPr>
          <w:sz w:val="26"/>
          <w:szCs w:val="26"/>
        </w:rPr>
        <w:t>а</w:t>
      </w:r>
      <w:r w:rsidRPr="001D5277">
        <w:rPr>
          <w:sz w:val="26"/>
          <w:szCs w:val="26"/>
        </w:rPr>
        <w:t>ны с учетом распределения указанных средств бюджетам муниципальных образований края в проекте закона Ставропольского края «О бюджете Ста</w:t>
      </w:r>
      <w:r w:rsidRPr="001D5277">
        <w:rPr>
          <w:sz w:val="26"/>
          <w:szCs w:val="26"/>
        </w:rPr>
        <w:t>в</w:t>
      </w:r>
      <w:r w:rsidRPr="001D5277">
        <w:rPr>
          <w:sz w:val="26"/>
          <w:szCs w:val="26"/>
        </w:rPr>
        <w:t>ропольского края на 2022 год и плановый период 2023 и 2024 годов» (далее – Закон о бюджете), информации министерств Ставропольского края о планируемом выделении средств бюджету городского окр</w:t>
      </w:r>
      <w:r w:rsidRPr="001D5277">
        <w:rPr>
          <w:sz w:val="26"/>
          <w:szCs w:val="26"/>
        </w:rPr>
        <w:t>у</w:t>
      </w:r>
      <w:r w:rsidRPr="001D5277">
        <w:rPr>
          <w:sz w:val="26"/>
          <w:szCs w:val="26"/>
        </w:rPr>
        <w:t>га;</w:t>
      </w:r>
    </w:p>
    <w:p w14:paraId="6A85320F" w14:textId="77777777" w:rsidR="00D57B39" w:rsidRPr="001D5277" w:rsidRDefault="00D57B39" w:rsidP="001D5277">
      <w:pPr>
        <w:autoSpaceDE w:val="0"/>
        <w:autoSpaceDN w:val="0"/>
        <w:adjustRightInd w:val="0"/>
        <w:spacing w:line="216" w:lineRule="auto"/>
        <w:ind w:firstLine="567"/>
        <w:jc w:val="both"/>
        <w:rPr>
          <w:sz w:val="26"/>
          <w:szCs w:val="26"/>
        </w:rPr>
      </w:pPr>
      <w:r w:rsidRPr="001D5277">
        <w:rPr>
          <w:sz w:val="26"/>
          <w:szCs w:val="26"/>
        </w:rPr>
        <w:t>-для получения субсидий из бюджета Ставропольского края расходы округа спланированы с учетом обеспечения условий софинансирования;</w:t>
      </w:r>
    </w:p>
    <w:p w14:paraId="12DE5DE4" w14:textId="77777777" w:rsidR="00D57B39" w:rsidRPr="001D5277" w:rsidRDefault="00D57B39" w:rsidP="001D5277">
      <w:pPr>
        <w:autoSpaceDE w:val="0"/>
        <w:autoSpaceDN w:val="0"/>
        <w:adjustRightInd w:val="0"/>
        <w:spacing w:line="216" w:lineRule="auto"/>
        <w:ind w:firstLine="567"/>
        <w:jc w:val="both"/>
        <w:rPr>
          <w:sz w:val="26"/>
          <w:szCs w:val="26"/>
        </w:rPr>
      </w:pPr>
      <w:r w:rsidRPr="001D5277">
        <w:rPr>
          <w:sz w:val="26"/>
          <w:szCs w:val="26"/>
        </w:rPr>
        <w:t>-расходы на проведение выборов в органы местного самоуправления предусматриваются на 2022 год в сумме 5 421 185,00 рублей.</w:t>
      </w:r>
    </w:p>
    <w:p w14:paraId="77C4B1A4" w14:textId="77777777" w:rsidR="00D57B39" w:rsidRPr="001D5277" w:rsidRDefault="00D57B39" w:rsidP="00B20D4E">
      <w:pPr>
        <w:pStyle w:val="af0"/>
        <w:tabs>
          <w:tab w:val="num" w:pos="1080"/>
        </w:tabs>
        <w:spacing w:line="204" w:lineRule="auto"/>
        <w:ind w:firstLine="567"/>
        <w:rPr>
          <w:sz w:val="26"/>
          <w:szCs w:val="26"/>
        </w:rPr>
      </w:pPr>
      <w:r w:rsidRPr="001D5277">
        <w:rPr>
          <w:sz w:val="26"/>
          <w:szCs w:val="26"/>
          <w:lang w:eastAsia="en-US"/>
        </w:rPr>
        <w:t>Кроме того, в соответствии с пунктом 3 статьи 184</w:t>
      </w:r>
      <w:r w:rsidRPr="001D5277">
        <w:rPr>
          <w:sz w:val="26"/>
          <w:szCs w:val="26"/>
          <w:vertAlign w:val="superscript"/>
          <w:lang w:eastAsia="en-US"/>
        </w:rPr>
        <w:t>1</w:t>
      </w:r>
      <w:r w:rsidRPr="001D5277">
        <w:rPr>
          <w:sz w:val="26"/>
          <w:szCs w:val="26"/>
          <w:lang w:eastAsia="en-US"/>
        </w:rPr>
        <w:t xml:space="preserve"> Бюджетного коде</w:t>
      </w:r>
      <w:r w:rsidRPr="001D5277">
        <w:rPr>
          <w:sz w:val="26"/>
          <w:szCs w:val="26"/>
          <w:lang w:eastAsia="en-US"/>
        </w:rPr>
        <w:t>к</w:t>
      </w:r>
      <w:r w:rsidRPr="001D5277">
        <w:rPr>
          <w:sz w:val="26"/>
          <w:szCs w:val="26"/>
          <w:lang w:eastAsia="en-US"/>
        </w:rPr>
        <w:t xml:space="preserve">са в общем объеме расходов бюджета городского округа предусмотрены </w:t>
      </w:r>
      <w:r w:rsidRPr="001D5277">
        <w:rPr>
          <w:sz w:val="26"/>
          <w:szCs w:val="26"/>
        </w:rPr>
        <w:t xml:space="preserve"> условно утвержденные расходы (не распределенные в плановом периоде в соотве</w:t>
      </w:r>
      <w:r w:rsidRPr="001D5277">
        <w:rPr>
          <w:sz w:val="26"/>
          <w:szCs w:val="26"/>
        </w:rPr>
        <w:t>т</w:t>
      </w:r>
      <w:r w:rsidRPr="001D5277">
        <w:rPr>
          <w:sz w:val="26"/>
          <w:szCs w:val="26"/>
        </w:rPr>
        <w:t>ствии с классификацией расходов бюджетов бюджетные ассигнования) на первый год планового периода (2022 год) – в объеме не менее 2,5 процента общего объема расходов бюджета округа (без учета расходов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(2023 год) – в объеме не менее 5 процентов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w:t>
      </w:r>
      <w:r w:rsidRPr="001D5277">
        <w:rPr>
          <w:sz w:val="26"/>
          <w:szCs w:val="26"/>
        </w:rPr>
        <w:t>е</w:t>
      </w:r>
      <w:r w:rsidRPr="001D5277">
        <w:rPr>
          <w:sz w:val="26"/>
          <w:szCs w:val="26"/>
        </w:rPr>
        <w:t>левое назначение).</w:t>
      </w:r>
    </w:p>
    <w:p w14:paraId="4FDFDB29" w14:textId="77777777" w:rsidR="00D57B39" w:rsidRPr="001D5277" w:rsidRDefault="00D57B39" w:rsidP="00B20D4E">
      <w:pPr>
        <w:widowControl w:val="0"/>
        <w:autoSpaceDE w:val="0"/>
        <w:autoSpaceDN w:val="0"/>
        <w:adjustRightInd w:val="0"/>
        <w:spacing w:line="204" w:lineRule="auto"/>
        <w:ind w:firstLine="567"/>
        <w:jc w:val="both"/>
        <w:rPr>
          <w:sz w:val="26"/>
          <w:szCs w:val="26"/>
        </w:rPr>
      </w:pPr>
      <w:r w:rsidRPr="001D5277">
        <w:rPr>
          <w:sz w:val="26"/>
          <w:szCs w:val="26"/>
        </w:rPr>
        <w:t xml:space="preserve">Объем и структура муниципального долга сформированы с </w:t>
      </w:r>
      <w:r w:rsidR="007A186F" w:rsidRPr="001D5277">
        <w:rPr>
          <w:sz w:val="26"/>
          <w:szCs w:val="26"/>
        </w:rPr>
        <w:t>соблюдением требований</w:t>
      </w:r>
      <w:r w:rsidRPr="001D5277">
        <w:rPr>
          <w:sz w:val="26"/>
          <w:szCs w:val="26"/>
        </w:rPr>
        <w:t xml:space="preserve"> бюджетного законодательства. </w:t>
      </w:r>
    </w:p>
    <w:p w14:paraId="59E79407" w14:textId="77777777" w:rsidR="001D5277" w:rsidRPr="00B20D4E" w:rsidRDefault="001D5277" w:rsidP="001D5277">
      <w:pPr>
        <w:spacing w:line="216" w:lineRule="auto"/>
        <w:jc w:val="center"/>
        <w:rPr>
          <w:b/>
          <w:sz w:val="8"/>
          <w:szCs w:val="8"/>
          <w:u w:val="single"/>
        </w:rPr>
      </w:pPr>
    </w:p>
    <w:p w14:paraId="2426AC1B" w14:textId="77777777" w:rsidR="0085560C" w:rsidRPr="001D5277" w:rsidRDefault="0085560C" w:rsidP="001D5277">
      <w:pPr>
        <w:spacing w:line="216" w:lineRule="auto"/>
        <w:jc w:val="center"/>
        <w:rPr>
          <w:b/>
          <w:sz w:val="26"/>
          <w:szCs w:val="26"/>
          <w:u w:val="single"/>
        </w:rPr>
      </w:pPr>
      <w:r w:rsidRPr="001D5277">
        <w:rPr>
          <w:b/>
          <w:sz w:val="26"/>
          <w:szCs w:val="26"/>
          <w:u w:val="single"/>
        </w:rPr>
        <w:t>Инвестиционная деятельность</w:t>
      </w:r>
    </w:p>
    <w:p w14:paraId="7AA5604C" w14:textId="77777777" w:rsidR="001710CE" w:rsidRPr="001D5277" w:rsidRDefault="00B62991" w:rsidP="00B20D4E">
      <w:pPr>
        <w:spacing w:line="204" w:lineRule="auto"/>
        <w:ind w:firstLine="567"/>
        <w:jc w:val="both"/>
        <w:rPr>
          <w:sz w:val="26"/>
          <w:szCs w:val="26"/>
        </w:rPr>
      </w:pPr>
      <w:r w:rsidRPr="001D5277">
        <w:rPr>
          <w:sz w:val="26"/>
          <w:szCs w:val="26"/>
        </w:rPr>
        <w:t>Привлечение инвестиций в экономику городского округа является п</w:t>
      </w:r>
      <w:r w:rsidR="0080215F" w:rsidRPr="001D5277">
        <w:rPr>
          <w:sz w:val="26"/>
          <w:szCs w:val="26"/>
        </w:rPr>
        <w:t xml:space="preserve">риоритетным направлением деятельности администрации </w:t>
      </w:r>
      <w:r w:rsidRPr="001D5277">
        <w:rPr>
          <w:sz w:val="26"/>
          <w:szCs w:val="26"/>
        </w:rPr>
        <w:t xml:space="preserve">городского округа. Основываясь на данных Росстата по крупным и средним </w:t>
      </w:r>
      <w:r w:rsidR="00FD5459" w:rsidRPr="001D5277">
        <w:rPr>
          <w:sz w:val="26"/>
          <w:szCs w:val="26"/>
        </w:rPr>
        <w:t>предприятиям показатель</w:t>
      </w:r>
      <w:r w:rsidRPr="001D5277">
        <w:rPr>
          <w:sz w:val="26"/>
          <w:szCs w:val="26"/>
        </w:rPr>
        <w:t xml:space="preserve"> инвестиций в основной капитал имеет </w:t>
      </w:r>
      <w:r w:rsidR="00FD5459" w:rsidRPr="001D5277">
        <w:rPr>
          <w:sz w:val="26"/>
          <w:szCs w:val="26"/>
        </w:rPr>
        <w:t>следующую динамику:</w:t>
      </w:r>
      <w:r w:rsidR="00B60EED" w:rsidRPr="001D5277">
        <w:rPr>
          <w:sz w:val="26"/>
          <w:szCs w:val="26"/>
        </w:rPr>
        <w:t xml:space="preserve"> </w:t>
      </w:r>
      <w:r w:rsidR="00C61386" w:rsidRPr="001D5277">
        <w:rPr>
          <w:sz w:val="26"/>
          <w:szCs w:val="26"/>
        </w:rPr>
        <w:t>20</w:t>
      </w:r>
      <w:r w:rsidR="005B4C71" w:rsidRPr="001D5277">
        <w:rPr>
          <w:sz w:val="26"/>
          <w:szCs w:val="26"/>
        </w:rPr>
        <w:t>19 год -</w:t>
      </w:r>
      <w:r w:rsidR="00B60EED" w:rsidRPr="001D5277">
        <w:rPr>
          <w:sz w:val="26"/>
          <w:szCs w:val="26"/>
        </w:rPr>
        <w:t xml:space="preserve"> </w:t>
      </w:r>
      <w:r w:rsidR="008853C2" w:rsidRPr="001D5277">
        <w:rPr>
          <w:sz w:val="26"/>
          <w:szCs w:val="26"/>
        </w:rPr>
        <w:t>4,63</w:t>
      </w:r>
      <w:r w:rsidR="001710CE" w:rsidRPr="001D5277">
        <w:rPr>
          <w:sz w:val="26"/>
          <w:szCs w:val="26"/>
        </w:rPr>
        <w:t xml:space="preserve"> млрд. рублей</w:t>
      </w:r>
      <w:r w:rsidR="00FE30BB" w:rsidRPr="001D5277">
        <w:rPr>
          <w:sz w:val="26"/>
          <w:szCs w:val="26"/>
        </w:rPr>
        <w:t xml:space="preserve">, 2020 год – 11,95 млрд. рублей, 1 полугодие 2021 года - </w:t>
      </w:r>
      <w:r w:rsidR="00AE539B" w:rsidRPr="001D5277">
        <w:rPr>
          <w:sz w:val="26"/>
          <w:szCs w:val="26"/>
        </w:rPr>
        <w:t>3,1 млрд. рублей.</w:t>
      </w:r>
    </w:p>
    <w:p w14:paraId="356C314E" w14:textId="77777777" w:rsidR="001710CE" w:rsidRPr="001D5277" w:rsidRDefault="001710CE" w:rsidP="00B20D4E">
      <w:pPr>
        <w:spacing w:line="204" w:lineRule="auto"/>
        <w:ind w:firstLine="567"/>
        <w:jc w:val="both"/>
        <w:rPr>
          <w:sz w:val="26"/>
          <w:szCs w:val="26"/>
        </w:rPr>
      </w:pPr>
      <w:r w:rsidRPr="001D5277">
        <w:rPr>
          <w:sz w:val="26"/>
          <w:szCs w:val="26"/>
        </w:rPr>
        <w:t>Значительное увеличение данного показателя связано с тем, что в 2020 году предприятие ООО «Солнечный дар», реализующее инвестиционный проект по строительству теплиц</w:t>
      </w:r>
      <w:r w:rsidR="008E06DF" w:rsidRPr="001D5277">
        <w:rPr>
          <w:sz w:val="26"/>
          <w:szCs w:val="26"/>
        </w:rPr>
        <w:t xml:space="preserve">, </w:t>
      </w:r>
      <w:r w:rsidRPr="001D5277">
        <w:rPr>
          <w:sz w:val="26"/>
          <w:szCs w:val="26"/>
        </w:rPr>
        <w:t>переведено из субъектов малого бизнеса в среднее предприятие и объемы освоенных инвестиций стали учитываться в статистик</w:t>
      </w:r>
      <w:r w:rsidR="008E06DF" w:rsidRPr="001D5277">
        <w:rPr>
          <w:sz w:val="26"/>
          <w:szCs w:val="26"/>
        </w:rPr>
        <w:t>е крупных и средних предприятий</w:t>
      </w:r>
      <w:r w:rsidRPr="001D5277">
        <w:rPr>
          <w:sz w:val="26"/>
          <w:szCs w:val="26"/>
        </w:rPr>
        <w:t xml:space="preserve">. </w:t>
      </w:r>
    </w:p>
    <w:p w14:paraId="12AC542E" w14:textId="77777777" w:rsidR="0080215F" w:rsidRPr="001D5277" w:rsidRDefault="001710CE" w:rsidP="00B20D4E">
      <w:pPr>
        <w:spacing w:line="204" w:lineRule="auto"/>
        <w:ind w:firstLine="567"/>
        <w:jc w:val="both"/>
        <w:rPr>
          <w:sz w:val="26"/>
          <w:szCs w:val="26"/>
        </w:rPr>
      </w:pPr>
      <w:r w:rsidRPr="001D5277">
        <w:rPr>
          <w:sz w:val="26"/>
          <w:szCs w:val="26"/>
        </w:rPr>
        <w:t xml:space="preserve"> </w:t>
      </w:r>
      <w:r w:rsidR="005B4C71" w:rsidRPr="001D5277">
        <w:rPr>
          <w:sz w:val="26"/>
          <w:szCs w:val="26"/>
        </w:rPr>
        <w:t>Оценка показателя на 20</w:t>
      </w:r>
      <w:r w:rsidR="00C61386" w:rsidRPr="001D5277">
        <w:rPr>
          <w:sz w:val="26"/>
          <w:szCs w:val="26"/>
        </w:rPr>
        <w:t>2</w:t>
      </w:r>
      <w:r w:rsidR="00B60EED" w:rsidRPr="001D5277">
        <w:rPr>
          <w:sz w:val="26"/>
          <w:szCs w:val="26"/>
        </w:rPr>
        <w:t>1</w:t>
      </w:r>
      <w:r w:rsidR="005B4C71" w:rsidRPr="001D5277">
        <w:rPr>
          <w:sz w:val="26"/>
          <w:szCs w:val="26"/>
        </w:rPr>
        <w:t xml:space="preserve"> год составит –</w:t>
      </w:r>
      <w:r w:rsidR="00FE30BB" w:rsidRPr="001D5277">
        <w:rPr>
          <w:sz w:val="26"/>
          <w:szCs w:val="26"/>
        </w:rPr>
        <w:t xml:space="preserve"> </w:t>
      </w:r>
      <w:r w:rsidR="00081975" w:rsidRPr="001D5277">
        <w:rPr>
          <w:sz w:val="26"/>
          <w:szCs w:val="26"/>
        </w:rPr>
        <w:t>9,0</w:t>
      </w:r>
      <w:r w:rsidR="00B60EED" w:rsidRPr="001D5277">
        <w:rPr>
          <w:sz w:val="26"/>
          <w:szCs w:val="26"/>
        </w:rPr>
        <w:t xml:space="preserve"> млрд. рублей</w:t>
      </w:r>
      <w:r w:rsidR="005B4C71" w:rsidRPr="001D5277">
        <w:rPr>
          <w:sz w:val="26"/>
          <w:szCs w:val="26"/>
        </w:rPr>
        <w:t>.</w:t>
      </w:r>
    </w:p>
    <w:p w14:paraId="78263030" w14:textId="77777777" w:rsidR="004D5225" w:rsidRPr="001D5277" w:rsidRDefault="005B4C71" w:rsidP="00B20D4E">
      <w:pPr>
        <w:spacing w:line="204" w:lineRule="auto"/>
        <w:ind w:firstLine="567"/>
        <w:jc w:val="both"/>
        <w:rPr>
          <w:sz w:val="26"/>
          <w:szCs w:val="26"/>
        </w:rPr>
      </w:pPr>
      <w:r w:rsidRPr="001D5277">
        <w:rPr>
          <w:sz w:val="26"/>
          <w:szCs w:val="26"/>
        </w:rPr>
        <w:t>Стабильно</w:t>
      </w:r>
      <w:r w:rsidR="0080215F" w:rsidRPr="001D5277">
        <w:rPr>
          <w:sz w:val="26"/>
          <w:szCs w:val="26"/>
        </w:rPr>
        <w:t xml:space="preserve"> на модернизацию действующих производств, приобретение машин и оборудования, а также строительство новых объектов направляют средства такие предприятия как: АО «Ставропольсахар», ООО </w:t>
      </w:r>
      <w:r w:rsidR="00BC79F6" w:rsidRPr="001D5277">
        <w:rPr>
          <w:sz w:val="26"/>
          <w:szCs w:val="26"/>
        </w:rPr>
        <w:t xml:space="preserve">«Газпром трансгаз Ставрополь», </w:t>
      </w:r>
      <w:r w:rsidR="0080215F" w:rsidRPr="001D5277">
        <w:rPr>
          <w:sz w:val="26"/>
          <w:szCs w:val="26"/>
        </w:rPr>
        <w:t>АО «Завод Атлант», и предприятия агропромышленного комплекса.</w:t>
      </w:r>
      <w:r w:rsidR="004D5225" w:rsidRPr="001D5277">
        <w:rPr>
          <w:sz w:val="26"/>
          <w:szCs w:val="26"/>
        </w:rPr>
        <w:t xml:space="preserve"> </w:t>
      </w:r>
    </w:p>
    <w:p w14:paraId="6C13AC94" w14:textId="77777777" w:rsidR="00FB3A7C" w:rsidRPr="001D5277" w:rsidRDefault="00B62991" w:rsidP="00B20D4E">
      <w:pPr>
        <w:spacing w:line="204" w:lineRule="auto"/>
        <w:ind w:firstLine="567"/>
        <w:jc w:val="both"/>
        <w:rPr>
          <w:sz w:val="26"/>
          <w:szCs w:val="26"/>
        </w:rPr>
      </w:pPr>
      <w:r w:rsidRPr="001D5277">
        <w:rPr>
          <w:sz w:val="26"/>
          <w:szCs w:val="26"/>
        </w:rPr>
        <w:t>Кроме того, в течение последних лет активизировалась инвестиционная деятельность субъектов малого и среднего бизнеса</w:t>
      </w:r>
      <w:r w:rsidR="00A86E71" w:rsidRPr="001D5277">
        <w:rPr>
          <w:sz w:val="26"/>
          <w:szCs w:val="26"/>
        </w:rPr>
        <w:t>, однако, в связи с тем, что Росстат не предусматривает статистического наблюдения по инвестициям малого бизнеса, фактические показатели отражены без их учета</w:t>
      </w:r>
      <w:r w:rsidRPr="001D5277">
        <w:rPr>
          <w:sz w:val="26"/>
          <w:szCs w:val="26"/>
        </w:rPr>
        <w:t>.</w:t>
      </w:r>
      <w:r w:rsidR="0080215F" w:rsidRPr="001D5277">
        <w:rPr>
          <w:sz w:val="26"/>
          <w:szCs w:val="26"/>
        </w:rPr>
        <w:t xml:space="preserve"> </w:t>
      </w:r>
      <w:r w:rsidR="00FB3A7C" w:rsidRPr="001D5277">
        <w:rPr>
          <w:sz w:val="26"/>
          <w:szCs w:val="26"/>
        </w:rPr>
        <w:t xml:space="preserve">В настоящее время на территории городского округа субъектами малого предпринимательства реализуется </w:t>
      </w:r>
      <w:r w:rsidR="008E06DF" w:rsidRPr="001D5277">
        <w:rPr>
          <w:sz w:val="26"/>
          <w:szCs w:val="26"/>
        </w:rPr>
        <w:t>1</w:t>
      </w:r>
      <w:r w:rsidR="00DB62AF" w:rsidRPr="001D5277">
        <w:rPr>
          <w:sz w:val="26"/>
          <w:szCs w:val="26"/>
        </w:rPr>
        <w:t>5</w:t>
      </w:r>
      <w:r w:rsidR="00FB3A7C" w:rsidRPr="001D5277">
        <w:rPr>
          <w:sz w:val="26"/>
          <w:szCs w:val="26"/>
        </w:rPr>
        <w:t xml:space="preserve"> инвестиционных проект</w:t>
      </w:r>
      <w:r w:rsidR="008853C2" w:rsidRPr="001D5277">
        <w:rPr>
          <w:sz w:val="26"/>
          <w:szCs w:val="26"/>
        </w:rPr>
        <w:t>ов</w:t>
      </w:r>
      <w:r w:rsidR="00FB3A7C" w:rsidRPr="001D5277">
        <w:rPr>
          <w:sz w:val="26"/>
          <w:szCs w:val="26"/>
        </w:rPr>
        <w:t xml:space="preserve">, общей стоимостью </w:t>
      </w:r>
      <w:r w:rsidR="008E06DF" w:rsidRPr="001D5277">
        <w:rPr>
          <w:sz w:val="26"/>
          <w:szCs w:val="26"/>
        </w:rPr>
        <w:t>2,</w:t>
      </w:r>
      <w:r w:rsidR="00DB62AF" w:rsidRPr="001D5277">
        <w:rPr>
          <w:sz w:val="26"/>
          <w:szCs w:val="26"/>
        </w:rPr>
        <w:t>06</w:t>
      </w:r>
      <w:r w:rsidR="00FB3A7C" w:rsidRPr="001D5277">
        <w:rPr>
          <w:sz w:val="26"/>
          <w:szCs w:val="26"/>
        </w:rPr>
        <w:t xml:space="preserve"> млрд. рублей.</w:t>
      </w:r>
    </w:p>
    <w:p w14:paraId="49D08F71" w14:textId="77777777" w:rsidR="0080215F" w:rsidRPr="001D5277" w:rsidRDefault="0080215F" w:rsidP="00B20D4E">
      <w:pPr>
        <w:spacing w:line="204" w:lineRule="auto"/>
        <w:ind w:firstLine="567"/>
        <w:jc w:val="both"/>
        <w:rPr>
          <w:sz w:val="26"/>
          <w:szCs w:val="26"/>
        </w:rPr>
      </w:pPr>
      <w:r w:rsidRPr="001D5277">
        <w:rPr>
          <w:sz w:val="26"/>
          <w:szCs w:val="26"/>
        </w:rPr>
        <w:t>Особое внимание со стороны администрации уделяется развитию индустриального парка «Солнечный», созданного в 2015 году. 2 предприятия</w:t>
      </w:r>
      <w:r w:rsidR="002A4736" w:rsidRPr="001D5277">
        <w:rPr>
          <w:sz w:val="26"/>
          <w:szCs w:val="26"/>
        </w:rPr>
        <w:t xml:space="preserve"> ООО «Солнечный дар» и ООО «АгроГруппСолнечный»</w:t>
      </w:r>
      <w:r w:rsidRPr="001D5277">
        <w:rPr>
          <w:sz w:val="26"/>
          <w:szCs w:val="26"/>
        </w:rPr>
        <w:t xml:space="preserve">, получившие статус резидента </w:t>
      </w:r>
      <w:r w:rsidR="002A4736" w:rsidRPr="001D5277">
        <w:rPr>
          <w:sz w:val="26"/>
          <w:szCs w:val="26"/>
        </w:rPr>
        <w:t xml:space="preserve">активно </w:t>
      </w:r>
      <w:r w:rsidRPr="001D5277">
        <w:rPr>
          <w:sz w:val="26"/>
          <w:szCs w:val="26"/>
        </w:rPr>
        <w:t>реализуют проекты</w:t>
      </w:r>
      <w:r w:rsidR="002A4736" w:rsidRPr="001D5277">
        <w:rPr>
          <w:sz w:val="26"/>
          <w:szCs w:val="26"/>
        </w:rPr>
        <w:t>.</w:t>
      </w:r>
      <w:r w:rsidR="002A4736" w:rsidRPr="001D5277">
        <w:rPr>
          <w:sz w:val="26"/>
          <w:szCs w:val="26"/>
          <w:shd w:val="clear" w:color="auto" w:fill="FFFFFF"/>
        </w:rPr>
        <w:t xml:space="preserve"> </w:t>
      </w:r>
      <w:r w:rsidR="004D5225" w:rsidRPr="001D5277">
        <w:rPr>
          <w:sz w:val="26"/>
          <w:szCs w:val="26"/>
        </w:rPr>
        <w:t xml:space="preserve">Все объекты являются социально-значимыми, так </w:t>
      </w:r>
      <w:r w:rsidR="00892156" w:rsidRPr="001D5277">
        <w:rPr>
          <w:sz w:val="26"/>
          <w:szCs w:val="26"/>
        </w:rPr>
        <w:t>как их</w:t>
      </w:r>
      <w:r w:rsidR="004D5225" w:rsidRPr="001D5277">
        <w:rPr>
          <w:sz w:val="26"/>
          <w:szCs w:val="26"/>
        </w:rPr>
        <w:t xml:space="preserve"> реализация позволяет создавать новые рабочие места, увеличивает долю налоговых и неналоговых поступлений в бюджеты всех уровней, в перспективе </w:t>
      </w:r>
      <w:r w:rsidR="001D5277">
        <w:rPr>
          <w:sz w:val="26"/>
          <w:szCs w:val="26"/>
        </w:rPr>
        <w:t xml:space="preserve">                         </w:t>
      </w:r>
      <w:r w:rsidR="004D5225" w:rsidRPr="001D5277">
        <w:rPr>
          <w:sz w:val="26"/>
          <w:szCs w:val="26"/>
        </w:rPr>
        <w:t xml:space="preserve">существенно повлияют на объем производства и реализации продукции, снизят уровень безработицы. </w:t>
      </w:r>
    </w:p>
    <w:p w14:paraId="611BCE9F" w14:textId="77777777" w:rsidR="008E06DF" w:rsidRPr="001D5277" w:rsidRDefault="008E06DF" w:rsidP="001D5277">
      <w:pPr>
        <w:spacing w:line="216" w:lineRule="auto"/>
        <w:ind w:firstLine="709"/>
        <w:jc w:val="both"/>
        <w:rPr>
          <w:sz w:val="26"/>
          <w:szCs w:val="26"/>
        </w:rPr>
      </w:pPr>
      <w:r w:rsidRPr="001D5277">
        <w:rPr>
          <w:sz w:val="26"/>
          <w:szCs w:val="26"/>
        </w:rPr>
        <w:lastRenderedPageBreak/>
        <w:t xml:space="preserve">На территории городского округа имеется </w:t>
      </w:r>
      <w:r w:rsidR="00DB62AF" w:rsidRPr="001D5277">
        <w:rPr>
          <w:sz w:val="26"/>
          <w:szCs w:val="26"/>
        </w:rPr>
        <w:t>30</w:t>
      </w:r>
      <w:r w:rsidRPr="001D5277">
        <w:rPr>
          <w:sz w:val="26"/>
          <w:szCs w:val="26"/>
        </w:rPr>
        <w:t xml:space="preserve"> инвестиционных площадок, которые внесены в единый реестр и размещены на официальном портале органов местного самоуправления Изобильненского городского округа Ставропольского края </w:t>
      </w:r>
      <w:hyperlink r:id="rId8" w:history="1">
        <w:r w:rsidRPr="001D5277">
          <w:rPr>
            <w:rStyle w:val="af5"/>
            <w:color w:val="auto"/>
            <w:sz w:val="26"/>
            <w:szCs w:val="26"/>
          </w:rPr>
          <w:t>http://www.izobadmin.ru/</w:t>
        </w:r>
      </w:hyperlink>
      <w:r w:rsidRPr="001D5277">
        <w:rPr>
          <w:sz w:val="26"/>
          <w:szCs w:val="26"/>
        </w:rPr>
        <w:t xml:space="preserve">. </w:t>
      </w:r>
    </w:p>
    <w:p w14:paraId="02D28B2C" w14:textId="77777777" w:rsidR="00D42FE6" w:rsidRPr="001D5277" w:rsidRDefault="00183BFA" w:rsidP="001D5277">
      <w:pPr>
        <w:spacing w:line="216" w:lineRule="auto"/>
        <w:ind w:firstLine="709"/>
        <w:jc w:val="both"/>
        <w:rPr>
          <w:sz w:val="26"/>
          <w:szCs w:val="26"/>
        </w:rPr>
      </w:pPr>
      <w:r w:rsidRPr="001D5277">
        <w:rPr>
          <w:sz w:val="26"/>
          <w:szCs w:val="26"/>
        </w:rPr>
        <w:t>Социально-экономическая политика Изобильненского городского окру</w:t>
      </w:r>
      <w:r w:rsidR="00892156" w:rsidRPr="001D5277">
        <w:rPr>
          <w:sz w:val="26"/>
          <w:szCs w:val="26"/>
        </w:rPr>
        <w:t xml:space="preserve">га будет направлена на решение намеченных </w:t>
      </w:r>
      <w:r w:rsidRPr="001D5277">
        <w:rPr>
          <w:sz w:val="26"/>
          <w:szCs w:val="26"/>
        </w:rPr>
        <w:t xml:space="preserve">первоочередных задач, которые позволят </w:t>
      </w:r>
      <w:r w:rsidR="00E7038C" w:rsidRPr="001D5277">
        <w:rPr>
          <w:sz w:val="26"/>
          <w:szCs w:val="26"/>
        </w:rPr>
        <w:t xml:space="preserve">в перспективе </w:t>
      </w:r>
      <w:r w:rsidRPr="001D5277">
        <w:rPr>
          <w:sz w:val="26"/>
          <w:szCs w:val="26"/>
        </w:rPr>
        <w:t>двигаться в направлении обозначенных ориентиров</w:t>
      </w:r>
      <w:r w:rsidR="00892156" w:rsidRPr="001D5277">
        <w:rPr>
          <w:sz w:val="26"/>
          <w:szCs w:val="26"/>
        </w:rPr>
        <w:t>.</w:t>
      </w:r>
    </w:p>
    <w:p w14:paraId="6231CF8E" w14:textId="77777777" w:rsidR="00B60EED" w:rsidRPr="001D5277" w:rsidRDefault="00B60EED" w:rsidP="001D5277">
      <w:pPr>
        <w:spacing w:line="216" w:lineRule="auto"/>
        <w:ind w:firstLine="709"/>
        <w:jc w:val="both"/>
        <w:rPr>
          <w:sz w:val="26"/>
          <w:szCs w:val="26"/>
        </w:rPr>
      </w:pPr>
    </w:p>
    <w:p w14:paraId="2BF459C0" w14:textId="77777777" w:rsidR="00B60EED" w:rsidRPr="001D5277" w:rsidRDefault="00B60EED" w:rsidP="001D5277">
      <w:pPr>
        <w:spacing w:line="216" w:lineRule="auto"/>
        <w:ind w:firstLine="709"/>
        <w:jc w:val="both"/>
        <w:rPr>
          <w:color w:val="C00000"/>
          <w:sz w:val="26"/>
          <w:szCs w:val="26"/>
        </w:rPr>
      </w:pPr>
    </w:p>
    <w:p w14:paraId="5823D917" w14:textId="77777777" w:rsidR="000813ED" w:rsidRPr="001D5277" w:rsidRDefault="007F556A" w:rsidP="001D5277">
      <w:pPr>
        <w:spacing w:line="216" w:lineRule="auto"/>
        <w:jc w:val="both"/>
        <w:rPr>
          <w:sz w:val="26"/>
          <w:szCs w:val="26"/>
        </w:rPr>
      </w:pPr>
      <w:r w:rsidRPr="001D5277">
        <w:rPr>
          <w:sz w:val="26"/>
          <w:szCs w:val="26"/>
        </w:rPr>
        <w:t>Исполняющий обязанности Главы</w:t>
      </w:r>
    </w:p>
    <w:p w14:paraId="724C25FD" w14:textId="77777777" w:rsidR="007F556A" w:rsidRPr="001D5277" w:rsidRDefault="007F556A" w:rsidP="001D5277">
      <w:pPr>
        <w:spacing w:line="216" w:lineRule="auto"/>
        <w:jc w:val="both"/>
        <w:rPr>
          <w:sz w:val="26"/>
          <w:szCs w:val="26"/>
        </w:rPr>
      </w:pPr>
      <w:r w:rsidRPr="001D5277">
        <w:rPr>
          <w:sz w:val="26"/>
          <w:szCs w:val="26"/>
        </w:rPr>
        <w:t>Изобильненского городского округа</w:t>
      </w:r>
    </w:p>
    <w:p w14:paraId="6E5A448E" w14:textId="77777777" w:rsidR="007F556A" w:rsidRPr="001D5277" w:rsidRDefault="007F556A" w:rsidP="001D5277">
      <w:pPr>
        <w:spacing w:line="216" w:lineRule="auto"/>
        <w:jc w:val="both"/>
        <w:rPr>
          <w:sz w:val="26"/>
          <w:szCs w:val="26"/>
        </w:rPr>
      </w:pPr>
      <w:r w:rsidRPr="001D5277">
        <w:rPr>
          <w:sz w:val="26"/>
          <w:szCs w:val="26"/>
        </w:rPr>
        <w:t>Ставропольского края,</w:t>
      </w:r>
    </w:p>
    <w:p w14:paraId="18050049" w14:textId="77777777" w:rsidR="00553F35" w:rsidRPr="001D5277" w:rsidRDefault="007F556A" w:rsidP="001D5277">
      <w:pPr>
        <w:spacing w:line="216" w:lineRule="auto"/>
        <w:jc w:val="both"/>
        <w:rPr>
          <w:sz w:val="26"/>
          <w:szCs w:val="26"/>
        </w:rPr>
      </w:pPr>
      <w:r w:rsidRPr="001D5277">
        <w:rPr>
          <w:sz w:val="26"/>
          <w:szCs w:val="26"/>
        </w:rPr>
        <w:t>п</w:t>
      </w:r>
      <w:r w:rsidR="00553F35" w:rsidRPr="001D5277">
        <w:rPr>
          <w:sz w:val="26"/>
          <w:szCs w:val="26"/>
        </w:rPr>
        <w:t>ервый заместитель главы</w:t>
      </w:r>
    </w:p>
    <w:p w14:paraId="12E8BE60" w14:textId="77777777" w:rsidR="00553F35" w:rsidRPr="001D5277" w:rsidRDefault="00553F35" w:rsidP="001D5277">
      <w:pPr>
        <w:spacing w:line="216" w:lineRule="auto"/>
        <w:jc w:val="both"/>
        <w:rPr>
          <w:sz w:val="26"/>
          <w:szCs w:val="26"/>
        </w:rPr>
      </w:pPr>
      <w:r w:rsidRPr="001D5277">
        <w:rPr>
          <w:sz w:val="26"/>
          <w:szCs w:val="26"/>
        </w:rPr>
        <w:t>администрации Изобильненского</w:t>
      </w:r>
    </w:p>
    <w:p w14:paraId="05DC11CA" w14:textId="77777777" w:rsidR="00553F35" w:rsidRPr="001D5277" w:rsidRDefault="00553F35" w:rsidP="001D5277">
      <w:pPr>
        <w:spacing w:line="216" w:lineRule="auto"/>
        <w:jc w:val="both"/>
        <w:rPr>
          <w:sz w:val="26"/>
          <w:szCs w:val="26"/>
        </w:rPr>
      </w:pPr>
      <w:r w:rsidRPr="001D5277">
        <w:rPr>
          <w:sz w:val="26"/>
          <w:szCs w:val="26"/>
        </w:rPr>
        <w:t>городского округа</w:t>
      </w:r>
    </w:p>
    <w:p w14:paraId="66A32C9A" w14:textId="77777777" w:rsidR="000813ED" w:rsidRPr="001D5277" w:rsidRDefault="00553F35" w:rsidP="001D5277">
      <w:pPr>
        <w:spacing w:line="216" w:lineRule="auto"/>
        <w:jc w:val="both"/>
        <w:rPr>
          <w:sz w:val="26"/>
          <w:szCs w:val="26"/>
        </w:rPr>
      </w:pPr>
      <w:r w:rsidRPr="001D5277">
        <w:rPr>
          <w:sz w:val="26"/>
          <w:szCs w:val="26"/>
        </w:rPr>
        <w:t>Ставропольского края                                                                 В.В. Форостянов</w:t>
      </w:r>
    </w:p>
    <w:p w14:paraId="1CF2EEF5" w14:textId="77777777" w:rsidR="000813ED" w:rsidRPr="001D5277" w:rsidRDefault="000813ED" w:rsidP="001D5277">
      <w:pPr>
        <w:spacing w:line="216" w:lineRule="auto"/>
        <w:jc w:val="both"/>
        <w:rPr>
          <w:sz w:val="26"/>
          <w:szCs w:val="26"/>
        </w:rPr>
      </w:pPr>
    </w:p>
    <w:p w14:paraId="2EC5ECC5" w14:textId="77777777" w:rsidR="00B60EED" w:rsidRPr="001D5277" w:rsidRDefault="00B60EED" w:rsidP="001D5277">
      <w:pPr>
        <w:spacing w:line="216" w:lineRule="auto"/>
        <w:jc w:val="both"/>
        <w:rPr>
          <w:sz w:val="26"/>
          <w:szCs w:val="26"/>
        </w:rPr>
      </w:pPr>
    </w:p>
    <w:p w14:paraId="7A190B25" w14:textId="77777777" w:rsidR="00B60EED" w:rsidRPr="001D5277" w:rsidRDefault="00B60EED" w:rsidP="001D5277">
      <w:pPr>
        <w:spacing w:line="216" w:lineRule="auto"/>
        <w:jc w:val="both"/>
        <w:rPr>
          <w:sz w:val="26"/>
          <w:szCs w:val="26"/>
        </w:rPr>
      </w:pPr>
    </w:p>
    <w:p w14:paraId="2DCD7285" w14:textId="77777777" w:rsidR="00B60EED" w:rsidRPr="001D5277" w:rsidRDefault="00B60EED" w:rsidP="001D5277">
      <w:pPr>
        <w:spacing w:line="216" w:lineRule="auto"/>
        <w:jc w:val="both"/>
        <w:rPr>
          <w:sz w:val="26"/>
          <w:szCs w:val="26"/>
        </w:rPr>
      </w:pPr>
    </w:p>
    <w:p w14:paraId="3DAF1755" w14:textId="77777777" w:rsidR="00B60EED" w:rsidRPr="001D5277" w:rsidRDefault="00B60EED" w:rsidP="001D5277">
      <w:pPr>
        <w:spacing w:line="216" w:lineRule="auto"/>
        <w:jc w:val="both"/>
        <w:rPr>
          <w:sz w:val="26"/>
          <w:szCs w:val="26"/>
        </w:rPr>
      </w:pPr>
    </w:p>
    <w:p w14:paraId="011EE882" w14:textId="77777777" w:rsidR="00B60EED" w:rsidRPr="001D5277" w:rsidRDefault="00B60EED" w:rsidP="001D5277">
      <w:pPr>
        <w:spacing w:line="216" w:lineRule="auto"/>
        <w:jc w:val="both"/>
        <w:rPr>
          <w:sz w:val="26"/>
          <w:szCs w:val="26"/>
        </w:rPr>
      </w:pPr>
    </w:p>
    <w:p w14:paraId="19CA616D" w14:textId="77777777" w:rsidR="007F556A" w:rsidRPr="001D5277" w:rsidRDefault="007F556A" w:rsidP="001D5277">
      <w:pPr>
        <w:spacing w:line="216" w:lineRule="auto"/>
        <w:jc w:val="both"/>
        <w:rPr>
          <w:sz w:val="26"/>
          <w:szCs w:val="26"/>
        </w:rPr>
      </w:pPr>
    </w:p>
    <w:p w14:paraId="04084DCC" w14:textId="77777777" w:rsidR="007F556A" w:rsidRPr="001D5277" w:rsidRDefault="007F556A" w:rsidP="001D5277">
      <w:pPr>
        <w:spacing w:line="216" w:lineRule="auto"/>
        <w:jc w:val="both"/>
        <w:rPr>
          <w:sz w:val="26"/>
          <w:szCs w:val="26"/>
        </w:rPr>
      </w:pPr>
    </w:p>
    <w:p w14:paraId="4D9D36C1" w14:textId="77777777" w:rsidR="00B60EED" w:rsidRPr="001D5277" w:rsidRDefault="00B60EED" w:rsidP="001D5277">
      <w:pPr>
        <w:spacing w:line="216" w:lineRule="auto"/>
        <w:jc w:val="both"/>
        <w:rPr>
          <w:sz w:val="26"/>
          <w:szCs w:val="26"/>
        </w:rPr>
      </w:pPr>
    </w:p>
    <w:p w14:paraId="234A6FAE" w14:textId="77777777" w:rsidR="000813ED" w:rsidRPr="001D5277" w:rsidRDefault="000813ED" w:rsidP="001D5277">
      <w:pPr>
        <w:spacing w:line="216" w:lineRule="auto"/>
        <w:jc w:val="both"/>
        <w:rPr>
          <w:sz w:val="26"/>
          <w:szCs w:val="26"/>
        </w:rPr>
      </w:pPr>
    </w:p>
    <w:p w14:paraId="79AB3508" w14:textId="77777777" w:rsidR="00324A8B" w:rsidRPr="001D5277" w:rsidRDefault="00324A8B" w:rsidP="001D5277">
      <w:pPr>
        <w:spacing w:line="216" w:lineRule="auto"/>
        <w:jc w:val="both"/>
        <w:rPr>
          <w:sz w:val="26"/>
          <w:szCs w:val="26"/>
        </w:rPr>
      </w:pPr>
      <w:r w:rsidRPr="001D5277">
        <w:rPr>
          <w:sz w:val="26"/>
          <w:szCs w:val="26"/>
        </w:rPr>
        <w:t>Мещерякова Е.В.</w:t>
      </w:r>
    </w:p>
    <w:p w14:paraId="381E7768" w14:textId="77777777" w:rsidR="00324A8B" w:rsidRPr="001D5277" w:rsidRDefault="00324A8B" w:rsidP="001D5277">
      <w:pPr>
        <w:spacing w:line="216" w:lineRule="auto"/>
        <w:jc w:val="both"/>
        <w:rPr>
          <w:sz w:val="26"/>
          <w:szCs w:val="26"/>
        </w:rPr>
      </w:pPr>
      <w:r w:rsidRPr="001D5277">
        <w:rPr>
          <w:sz w:val="26"/>
          <w:szCs w:val="26"/>
        </w:rPr>
        <w:t>8865452-01-14</w:t>
      </w:r>
    </w:p>
    <w:sectPr w:rsidR="00324A8B" w:rsidRPr="001D5277" w:rsidSect="001D5277">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7A3D" w14:textId="77777777" w:rsidR="004308EE" w:rsidRDefault="004308EE">
      <w:r>
        <w:separator/>
      </w:r>
    </w:p>
  </w:endnote>
  <w:endnote w:type="continuationSeparator" w:id="0">
    <w:p w14:paraId="63647C3E" w14:textId="77777777" w:rsidR="004308EE" w:rsidRDefault="0043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2530" w14:textId="77777777" w:rsidR="00485319" w:rsidRDefault="00485319" w:rsidP="00412F3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9AC5" w14:textId="77777777" w:rsidR="004308EE" w:rsidRDefault="004308EE">
      <w:r>
        <w:separator/>
      </w:r>
    </w:p>
  </w:footnote>
  <w:footnote w:type="continuationSeparator" w:id="0">
    <w:p w14:paraId="4396D37C" w14:textId="77777777" w:rsidR="004308EE" w:rsidRDefault="00430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F759" w14:textId="77777777" w:rsidR="001D5277" w:rsidRDefault="001D5277">
    <w:pPr>
      <w:pStyle w:val="af3"/>
      <w:jc w:val="center"/>
    </w:pPr>
    <w:r>
      <w:fldChar w:fldCharType="begin"/>
    </w:r>
    <w:r>
      <w:instrText>PAGE   \* MERGEFORMAT</w:instrText>
    </w:r>
    <w:r>
      <w:fldChar w:fldCharType="separate"/>
    </w:r>
    <w:r>
      <w:rPr>
        <w:lang w:val="ru-RU"/>
      </w:rPr>
      <w:t>2</w:t>
    </w:r>
    <w:r>
      <w:fldChar w:fldCharType="end"/>
    </w:r>
  </w:p>
  <w:p w14:paraId="7148D357" w14:textId="77777777" w:rsidR="001D5277" w:rsidRDefault="001D527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489"/>
    <w:multiLevelType w:val="hybridMultilevel"/>
    <w:tmpl w:val="810A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A0E97"/>
    <w:multiLevelType w:val="hybridMultilevel"/>
    <w:tmpl w:val="7CEE24E2"/>
    <w:lvl w:ilvl="0" w:tplc="368A9B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AD2B8E"/>
    <w:multiLevelType w:val="hybridMultilevel"/>
    <w:tmpl w:val="878CAF92"/>
    <w:lvl w:ilvl="0" w:tplc="A4606B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5AE36F0"/>
    <w:multiLevelType w:val="hybridMultilevel"/>
    <w:tmpl w:val="9286A374"/>
    <w:lvl w:ilvl="0" w:tplc="8918E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104F4D"/>
    <w:multiLevelType w:val="hybridMultilevel"/>
    <w:tmpl w:val="735AC040"/>
    <w:lvl w:ilvl="0" w:tplc="852C6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83560A"/>
    <w:multiLevelType w:val="hybridMultilevel"/>
    <w:tmpl w:val="1EA88408"/>
    <w:lvl w:ilvl="0" w:tplc="407A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3500E4"/>
    <w:multiLevelType w:val="hybridMultilevel"/>
    <w:tmpl w:val="CC627738"/>
    <w:lvl w:ilvl="0" w:tplc="0419000F">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4EEB5AF5"/>
    <w:multiLevelType w:val="hybridMultilevel"/>
    <w:tmpl w:val="DB62F25E"/>
    <w:lvl w:ilvl="0" w:tplc="8DACA2CC">
      <w:start w:val="1"/>
      <w:numFmt w:val="decimal"/>
      <w:lvlText w:val="%1."/>
      <w:lvlJc w:val="left"/>
      <w:pPr>
        <w:ind w:left="360" w:hanging="360"/>
      </w:pPr>
      <w:rPr>
        <w:rFonts w:hint="default"/>
      </w:rPr>
    </w:lvl>
    <w:lvl w:ilvl="1" w:tplc="04190019" w:tentative="1">
      <w:start w:val="1"/>
      <w:numFmt w:val="lowerLetter"/>
      <w:lvlText w:val="%2."/>
      <w:lvlJc w:val="left"/>
      <w:pPr>
        <w:ind w:left="3514" w:hanging="360"/>
      </w:pPr>
    </w:lvl>
    <w:lvl w:ilvl="2" w:tplc="0419001B" w:tentative="1">
      <w:start w:val="1"/>
      <w:numFmt w:val="lowerRoman"/>
      <w:lvlText w:val="%3."/>
      <w:lvlJc w:val="right"/>
      <w:pPr>
        <w:ind w:left="4234" w:hanging="180"/>
      </w:pPr>
    </w:lvl>
    <w:lvl w:ilvl="3" w:tplc="0419000F" w:tentative="1">
      <w:start w:val="1"/>
      <w:numFmt w:val="decimal"/>
      <w:lvlText w:val="%4."/>
      <w:lvlJc w:val="left"/>
      <w:pPr>
        <w:ind w:left="4954" w:hanging="360"/>
      </w:pPr>
    </w:lvl>
    <w:lvl w:ilvl="4" w:tplc="04190019" w:tentative="1">
      <w:start w:val="1"/>
      <w:numFmt w:val="lowerLetter"/>
      <w:lvlText w:val="%5."/>
      <w:lvlJc w:val="left"/>
      <w:pPr>
        <w:ind w:left="5674" w:hanging="360"/>
      </w:pPr>
    </w:lvl>
    <w:lvl w:ilvl="5" w:tplc="0419001B" w:tentative="1">
      <w:start w:val="1"/>
      <w:numFmt w:val="lowerRoman"/>
      <w:lvlText w:val="%6."/>
      <w:lvlJc w:val="right"/>
      <w:pPr>
        <w:ind w:left="6394" w:hanging="180"/>
      </w:pPr>
    </w:lvl>
    <w:lvl w:ilvl="6" w:tplc="0419000F" w:tentative="1">
      <w:start w:val="1"/>
      <w:numFmt w:val="decimal"/>
      <w:lvlText w:val="%7."/>
      <w:lvlJc w:val="left"/>
      <w:pPr>
        <w:ind w:left="7114" w:hanging="360"/>
      </w:pPr>
    </w:lvl>
    <w:lvl w:ilvl="7" w:tplc="04190019" w:tentative="1">
      <w:start w:val="1"/>
      <w:numFmt w:val="lowerLetter"/>
      <w:lvlText w:val="%8."/>
      <w:lvlJc w:val="left"/>
      <w:pPr>
        <w:ind w:left="7834" w:hanging="360"/>
      </w:pPr>
    </w:lvl>
    <w:lvl w:ilvl="8" w:tplc="0419001B" w:tentative="1">
      <w:start w:val="1"/>
      <w:numFmt w:val="lowerRoman"/>
      <w:lvlText w:val="%9."/>
      <w:lvlJc w:val="right"/>
      <w:pPr>
        <w:ind w:left="8554" w:hanging="180"/>
      </w:pPr>
    </w:lvl>
  </w:abstractNum>
  <w:abstractNum w:abstractNumId="8" w15:restartNumberingAfterBreak="0">
    <w:nsid w:val="51822AA9"/>
    <w:multiLevelType w:val="hybridMultilevel"/>
    <w:tmpl w:val="C93EF0B4"/>
    <w:lvl w:ilvl="0" w:tplc="083A11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C99319D"/>
    <w:multiLevelType w:val="hybridMultilevel"/>
    <w:tmpl w:val="5AE68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D90D1B"/>
    <w:multiLevelType w:val="hybridMultilevel"/>
    <w:tmpl w:val="80BC0B0C"/>
    <w:lvl w:ilvl="0" w:tplc="9346623E">
      <w:start w:val="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7B2935AB"/>
    <w:multiLevelType w:val="hybridMultilevel"/>
    <w:tmpl w:val="1BDAF258"/>
    <w:lvl w:ilvl="0" w:tplc="0419000F">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8"/>
  </w:num>
  <w:num w:numId="5">
    <w:abstractNumId w:val="11"/>
  </w:num>
  <w:num w:numId="6">
    <w:abstractNumId w:val="6"/>
  </w:num>
  <w:num w:numId="7">
    <w:abstractNumId w:val="0"/>
  </w:num>
  <w:num w:numId="8">
    <w:abstractNumId w:val="10"/>
  </w:num>
  <w:num w:numId="9">
    <w:abstractNumId w:val="1"/>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0C"/>
    <w:rsid w:val="00000EE2"/>
    <w:rsid w:val="00003D25"/>
    <w:rsid w:val="00004360"/>
    <w:rsid w:val="00005795"/>
    <w:rsid w:val="000118D2"/>
    <w:rsid w:val="00014E55"/>
    <w:rsid w:val="000152C5"/>
    <w:rsid w:val="000173DD"/>
    <w:rsid w:val="00017AD0"/>
    <w:rsid w:val="000254F6"/>
    <w:rsid w:val="000276E1"/>
    <w:rsid w:val="00032668"/>
    <w:rsid w:val="00033DD6"/>
    <w:rsid w:val="000416F9"/>
    <w:rsid w:val="00042A6D"/>
    <w:rsid w:val="000609E2"/>
    <w:rsid w:val="000676B9"/>
    <w:rsid w:val="00072434"/>
    <w:rsid w:val="0007410B"/>
    <w:rsid w:val="00077D16"/>
    <w:rsid w:val="000813ED"/>
    <w:rsid w:val="00081975"/>
    <w:rsid w:val="00081EF3"/>
    <w:rsid w:val="00082144"/>
    <w:rsid w:val="00083524"/>
    <w:rsid w:val="000846F4"/>
    <w:rsid w:val="0009539C"/>
    <w:rsid w:val="00095B4B"/>
    <w:rsid w:val="00096899"/>
    <w:rsid w:val="0009774D"/>
    <w:rsid w:val="000B1394"/>
    <w:rsid w:val="000B3848"/>
    <w:rsid w:val="000C3541"/>
    <w:rsid w:val="000C4F77"/>
    <w:rsid w:val="000C6033"/>
    <w:rsid w:val="000D1C92"/>
    <w:rsid w:val="000D5F08"/>
    <w:rsid w:val="000D6640"/>
    <w:rsid w:val="000E73EE"/>
    <w:rsid w:val="000F195E"/>
    <w:rsid w:val="000F2AD8"/>
    <w:rsid w:val="000F5929"/>
    <w:rsid w:val="001016D2"/>
    <w:rsid w:val="001037D4"/>
    <w:rsid w:val="00106153"/>
    <w:rsid w:val="0011027E"/>
    <w:rsid w:val="00113C02"/>
    <w:rsid w:val="00116601"/>
    <w:rsid w:val="00116D09"/>
    <w:rsid w:val="00117BC3"/>
    <w:rsid w:val="00121842"/>
    <w:rsid w:val="00122D1B"/>
    <w:rsid w:val="00123B28"/>
    <w:rsid w:val="00125AF8"/>
    <w:rsid w:val="00132F4E"/>
    <w:rsid w:val="00136D8C"/>
    <w:rsid w:val="001372EE"/>
    <w:rsid w:val="00145103"/>
    <w:rsid w:val="00145693"/>
    <w:rsid w:val="00146E74"/>
    <w:rsid w:val="001474FB"/>
    <w:rsid w:val="0015070A"/>
    <w:rsid w:val="001513A4"/>
    <w:rsid w:val="00156FD1"/>
    <w:rsid w:val="0016371B"/>
    <w:rsid w:val="001710CE"/>
    <w:rsid w:val="00171B92"/>
    <w:rsid w:val="00171D00"/>
    <w:rsid w:val="00172403"/>
    <w:rsid w:val="001751F2"/>
    <w:rsid w:val="0017606A"/>
    <w:rsid w:val="00176833"/>
    <w:rsid w:val="00177E75"/>
    <w:rsid w:val="00180420"/>
    <w:rsid w:val="00183BFA"/>
    <w:rsid w:val="00184C8A"/>
    <w:rsid w:val="001866FC"/>
    <w:rsid w:val="00190164"/>
    <w:rsid w:val="001917B5"/>
    <w:rsid w:val="001930E8"/>
    <w:rsid w:val="00193868"/>
    <w:rsid w:val="00194DCC"/>
    <w:rsid w:val="001951EC"/>
    <w:rsid w:val="00195649"/>
    <w:rsid w:val="00197E6D"/>
    <w:rsid w:val="001A5634"/>
    <w:rsid w:val="001B01C5"/>
    <w:rsid w:val="001B1BC1"/>
    <w:rsid w:val="001B1C40"/>
    <w:rsid w:val="001B2073"/>
    <w:rsid w:val="001B7E5C"/>
    <w:rsid w:val="001C2882"/>
    <w:rsid w:val="001C3F5E"/>
    <w:rsid w:val="001D187E"/>
    <w:rsid w:val="001D5277"/>
    <w:rsid w:val="001D77C5"/>
    <w:rsid w:val="001D7C55"/>
    <w:rsid w:val="001E0C21"/>
    <w:rsid w:val="001E1B2A"/>
    <w:rsid w:val="001F5240"/>
    <w:rsid w:val="001F5AC4"/>
    <w:rsid w:val="00200A90"/>
    <w:rsid w:val="0020688B"/>
    <w:rsid w:val="00210F95"/>
    <w:rsid w:val="00211562"/>
    <w:rsid w:val="00211D57"/>
    <w:rsid w:val="002126B3"/>
    <w:rsid w:val="00214342"/>
    <w:rsid w:val="00214CA7"/>
    <w:rsid w:val="00215ADA"/>
    <w:rsid w:val="0022029F"/>
    <w:rsid w:val="0022046A"/>
    <w:rsid w:val="00221995"/>
    <w:rsid w:val="002225E6"/>
    <w:rsid w:val="00227085"/>
    <w:rsid w:val="00227305"/>
    <w:rsid w:val="00231F20"/>
    <w:rsid w:val="00234262"/>
    <w:rsid w:val="00235CDB"/>
    <w:rsid w:val="0024380A"/>
    <w:rsid w:val="002534F8"/>
    <w:rsid w:val="00254AFC"/>
    <w:rsid w:val="002562BD"/>
    <w:rsid w:val="00260CA2"/>
    <w:rsid w:val="00264290"/>
    <w:rsid w:val="00267F66"/>
    <w:rsid w:val="0027508C"/>
    <w:rsid w:val="00282B20"/>
    <w:rsid w:val="00285363"/>
    <w:rsid w:val="0028553C"/>
    <w:rsid w:val="00290835"/>
    <w:rsid w:val="002946AF"/>
    <w:rsid w:val="002947B9"/>
    <w:rsid w:val="002A29C9"/>
    <w:rsid w:val="002A2CC0"/>
    <w:rsid w:val="002A4736"/>
    <w:rsid w:val="002A5EC1"/>
    <w:rsid w:val="002B49DA"/>
    <w:rsid w:val="002B6F99"/>
    <w:rsid w:val="002C17C5"/>
    <w:rsid w:val="002C56FA"/>
    <w:rsid w:val="002E22A2"/>
    <w:rsid w:val="002E7D60"/>
    <w:rsid w:val="002F1FC6"/>
    <w:rsid w:val="003033E8"/>
    <w:rsid w:val="0030366A"/>
    <w:rsid w:val="00303A68"/>
    <w:rsid w:val="00310C77"/>
    <w:rsid w:val="003130C6"/>
    <w:rsid w:val="00313188"/>
    <w:rsid w:val="003174B4"/>
    <w:rsid w:val="003232D0"/>
    <w:rsid w:val="00324A8B"/>
    <w:rsid w:val="00332A59"/>
    <w:rsid w:val="003336B5"/>
    <w:rsid w:val="00334014"/>
    <w:rsid w:val="003357E1"/>
    <w:rsid w:val="003379D9"/>
    <w:rsid w:val="00337FEA"/>
    <w:rsid w:val="00343DFE"/>
    <w:rsid w:val="00347EA6"/>
    <w:rsid w:val="00355CA9"/>
    <w:rsid w:val="00356E95"/>
    <w:rsid w:val="003640C9"/>
    <w:rsid w:val="00364BF9"/>
    <w:rsid w:val="00371FB2"/>
    <w:rsid w:val="00374E0E"/>
    <w:rsid w:val="00376CA4"/>
    <w:rsid w:val="00383DE0"/>
    <w:rsid w:val="003851FF"/>
    <w:rsid w:val="003867EB"/>
    <w:rsid w:val="003900BE"/>
    <w:rsid w:val="003905E6"/>
    <w:rsid w:val="0039751D"/>
    <w:rsid w:val="003A179A"/>
    <w:rsid w:val="003A56E0"/>
    <w:rsid w:val="003B0CEE"/>
    <w:rsid w:val="003B386A"/>
    <w:rsid w:val="003B4DA5"/>
    <w:rsid w:val="003B4F5E"/>
    <w:rsid w:val="003B51F0"/>
    <w:rsid w:val="003B5242"/>
    <w:rsid w:val="003C047E"/>
    <w:rsid w:val="003C2F2E"/>
    <w:rsid w:val="003C4F2C"/>
    <w:rsid w:val="003D0AC2"/>
    <w:rsid w:val="003D3FB3"/>
    <w:rsid w:val="003D77CB"/>
    <w:rsid w:val="003F22FB"/>
    <w:rsid w:val="003F3740"/>
    <w:rsid w:val="00405041"/>
    <w:rsid w:val="0041033E"/>
    <w:rsid w:val="00410459"/>
    <w:rsid w:val="00410557"/>
    <w:rsid w:val="00412F3F"/>
    <w:rsid w:val="00414E26"/>
    <w:rsid w:val="0041582A"/>
    <w:rsid w:val="00416182"/>
    <w:rsid w:val="0041635F"/>
    <w:rsid w:val="004166E2"/>
    <w:rsid w:val="00417470"/>
    <w:rsid w:val="00420DA0"/>
    <w:rsid w:val="00421C98"/>
    <w:rsid w:val="0042263E"/>
    <w:rsid w:val="004308EE"/>
    <w:rsid w:val="00437183"/>
    <w:rsid w:val="0044182B"/>
    <w:rsid w:val="00446981"/>
    <w:rsid w:val="00447B30"/>
    <w:rsid w:val="004510BC"/>
    <w:rsid w:val="0045174F"/>
    <w:rsid w:val="004612CC"/>
    <w:rsid w:val="00462911"/>
    <w:rsid w:val="00467F43"/>
    <w:rsid w:val="00474E6D"/>
    <w:rsid w:val="00475C12"/>
    <w:rsid w:val="00477127"/>
    <w:rsid w:val="00477C16"/>
    <w:rsid w:val="00485319"/>
    <w:rsid w:val="004924E1"/>
    <w:rsid w:val="0049759E"/>
    <w:rsid w:val="004B1CFA"/>
    <w:rsid w:val="004C1DFC"/>
    <w:rsid w:val="004C20A7"/>
    <w:rsid w:val="004C3210"/>
    <w:rsid w:val="004C5B8F"/>
    <w:rsid w:val="004C5DA2"/>
    <w:rsid w:val="004D1B25"/>
    <w:rsid w:val="004D5225"/>
    <w:rsid w:val="004F3F74"/>
    <w:rsid w:val="004F4CA2"/>
    <w:rsid w:val="0050025D"/>
    <w:rsid w:val="005019E4"/>
    <w:rsid w:val="00504BB3"/>
    <w:rsid w:val="0050671E"/>
    <w:rsid w:val="00510054"/>
    <w:rsid w:val="00521408"/>
    <w:rsid w:val="00521900"/>
    <w:rsid w:val="00522730"/>
    <w:rsid w:val="00523937"/>
    <w:rsid w:val="00523EAD"/>
    <w:rsid w:val="005250D1"/>
    <w:rsid w:val="00525CDB"/>
    <w:rsid w:val="00525E1C"/>
    <w:rsid w:val="00526843"/>
    <w:rsid w:val="00526912"/>
    <w:rsid w:val="00530C51"/>
    <w:rsid w:val="0053152B"/>
    <w:rsid w:val="00534DF3"/>
    <w:rsid w:val="00534F1A"/>
    <w:rsid w:val="005367C0"/>
    <w:rsid w:val="0054193C"/>
    <w:rsid w:val="005512DF"/>
    <w:rsid w:val="00552D75"/>
    <w:rsid w:val="00553EA2"/>
    <w:rsid w:val="00553F35"/>
    <w:rsid w:val="005573CC"/>
    <w:rsid w:val="00560B30"/>
    <w:rsid w:val="00567039"/>
    <w:rsid w:val="0057099C"/>
    <w:rsid w:val="00573541"/>
    <w:rsid w:val="00573FCD"/>
    <w:rsid w:val="005750A2"/>
    <w:rsid w:val="00575A7D"/>
    <w:rsid w:val="005766EA"/>
    <w:rsid w:val="005839B2"/>
    <w:rsid w:val="00587259"/>
    <w:rsid w:val="0058788D"/>
    <w:rsid w:val="00593B70"/>
    <w:rsid w:val="005A0BA3"/>
    <w:rsid w:val="005A11AB"/>
    <w:rsid w:val="005A2791"/>
    <w:rsid w:val="005A395B"/>
    <w:rsid w:val="005B1500"/>
    <w:rsid w:val="005B4C71"/>
    <w:rsid w:val="005C29B0"/>
    <w:rsid w:val="005C5338"/>
    <w:rsid w:val="005D2CCF"/>
    <w:rsid w:val="005D6E0C"/>
    <w:rsid w:val="005E0051"/>
    <w:rsid w:val="005E39B9"/>
    <w:rsid w:val="005E597C"/>
    <w:rsid w:val="005F0855"/>
    <w:rsid w:val="005F1D15"/>
    <w:rsid w:val="005F1DCB"/>
    <w:rsid w:val="00600A86"/>
    <w:rsid w:val="00603910"/>
    <w:rsid w:val="00604446"/>
    <w:rsid w:val="00604DE2"/>
    <w:rsid w:val="00605B2E"/>
    <w:rsid w:val="006078A1"/>
    <w:rsid w:val="00607AD9"/>
    <w:rsid w:val="00615AE2"/>
    <w:rsid w:val="0062225F"/>
    <w:rsid w:val="006235C2"/>
    <w:rsid w:val="00630C52"/>
    <w:rsid w:val="00633292"/>
    <w:rsid w:val="006372D8"/>
    <w:rsid w:val="00640719"/>
    <w:rsid w:val="00640DAA"/>
    <w:rsid w:val="00647A6C"/>
    <w:rsid w:val="0065218E"/>
    <w:rsid w:val="00654344"/>
    <w:rsid w:val="00654C8E"/>
    <w:rsid w:val="00654CFC"/>
    <w:rsid w:val="00655996"/>
    <w:rsid w:val="00655F6A"/>
    <w:rsid w:val="00656126"/>
    <w:rsid w:val="00660AD7"/>
    <w:rsid w:val="00661D47"/>
    <w:rsid w:val="00666D90"/>
    <w:rsid w:val="00670E32"/>
    <w:rsid w:val="00672322"/>
    <w:rsid w:val="006744CE"/>
    <w:rsid w:val="00686534"/>
    <w:rsid w:val="00687D64"/>
    <w:rsid w:val="006A1253"/>
    <w:rsid w:val="006A1705"/>
    <w:rsid w:val="006A34D9"/>
    <w:rsid w:val="006A43CF"/>
    <w:rsid w:val="006A4E09"/>
    <w:rsid w:val="006A59E5"/>
    <w:rsid w:val="006B0BD7"/>
    <w:rsid w:val="006B0C34"/>
    <w:rsid w:val="006C7FA3"/>
    <w:rsid w:val="006D3694"/>
    <w:rsid w:val="006D574F"/>
    <w:rsid w:val="006E0147"/>
    <w:rsid w:val="006E2E8F"/>
    <w:rsid w:val="006E3581"/>
    <w:rsid w:val="006F0409"/>
    <w:rsid w:val="006F6770"/>
    <w:rsid w:val="0070169A"/>
    <w:rsid w:val="00701EB5"/>
    <w:rsid w:val="00712369"/>
    <w:rsid w:val="00720BB2"/>
    <w:rsid w:val="0072518A"/>
    <w:rsid w:val="00726BE6"/>
    <w:rsid w:val="00733CE8"/>
    <w:rsid w:val="00737158"/>
    <w:rsid w:val="0074019B"/>
    <w:rsid w:val="0074130B"/>
    <w:rsid w:val="007515E5"/>
    <w:rsid w:val="0075527B"/>
    <w:rsid w:val="00760EA2"/>
    <w:rsid w:val="00766027"/>
    <w:rsid w:val="00772842"/>
    <w:rsid w:val="0077592D"/>
    <w:rsid w:val="00775B2B"/>
    <w:rsid w:val="0077790B"/>
    <w:rsid w:val="00781187"/>
    <w:rsid w:val="00790357"/>
    <w:rsid w:val="007906FE"/>
    <w:rsid w:val="00793977"/>
    <w:rsid w:val="00795719"/>
    <w:rsid w:val="007A186F"/>
    <w:rsid w:val="007A2980"/>
    <w:rsid w:val="007A56D5"/>
    <w:rsid w:val="007A5D6F"/>
    <w:rsid w:val="007A6344"/>
    <w:rsid w:val="007B226A"/>
    <w:rsid w:val="007B3C37"/>
    <w:rsid w:val="007C4AC0"/>
    <w:rsid w:val="007C5C35"/>
    <w:rsid w:val="007D06EA"/>
    <w:rsid w:val="007D0C60"/>
    <w:rsid w:val="007D0E4C"/>
    <w:rsid w:val="007D5BC5"/>
    <w:rsid w:val="007D63D6"/>
    <w:rsid w:val="007D6C88"/>
    <w:rsid w:val="007D6F87"/>
    <w:rsid w:val="007E053E"/>
    <w:rsid w:val="007E1CB9"/>
    <w:rsid w:val="007E34C9"/>
    <w:rsid w:val="007E5FE9"/>
    <w:rsid w:val="007E6205"/>
    <w:rsid w:val="007E7D76"/>
    <w:rsid w:val="007F07EE"/>
    <w:rsid w:val="007F361B"/>
    <w:rsid w:val="007F556A"/>
    <w:rsid w:val="00801733"/>
    <w:rsid w:val="0080215F"/>
    <w:rsid w:val="008261F6"/>
    <w:rsid w:val="00843BEA"/>
    <w:rsid w:val="00846A3E"/>
    <w:rsid w:val="00850A3C"/>
    <w:rsid w:val="008542A9"/>
    <w:rsid w:val="0085560C"/>
    <w:rsid w:val="00860855"/>
    <w:rsid w:val="0086756D"/>
    <w:rsid w:val="0086798B"/>
    <w:rsid w:val="00870980"/>
    <w:rsid w:val="00870D53"/>
    <w:rsid w:val="008764D6"/>
    <w:rsid w:val="00877F4F"/>
    <w:rsid w:val="00881CCD"/>
    <w:rsid w:val="008853C2"/>
    <w:rsid w:val="00885500"/>
    <w:rsid w:val="00892156"/>
    <w:rsid w:val="00892620"/>
    <w:rsid w:val="00893AE6"/>
    <w:rsid w:val="00893BC2"/>
    <w:rsid w:val="00897E03"/>
    <w:rsid w:val="008A0330"/>
    <w:rsid w:val="008A3788"/>
    <w:rsid w:val="008A66F3"/>
    <w:rsid w:val="008B1452"/>
    <w:rsid w:val="008B7883"/>
    <w:rsid w:val="008B7E2D"/>
    <w:rsid w:val="008C258D"/>
    <w:rsid w:val="008C3271"/>
    <w:rsid w:val="008C7341"/>
    <w:rsid w:val="008D4C06"/>
    <w:rsid w:val="008D5A05"/>
    <w:rsid w:val="008E06DF"/>
    <w:rsid w:val="008E1BBA"/>
    <w:rsid w:val="008E45B8"/>
    <w:rsid w:val="009042A4"/>
    <w:rsid w:val="00907962"/>
    <w:rsid w:val="009171B9"/>
    <w:rsid w:val="00917956"/>
    <w:rsid w:val="00920BDB"/>
    <w:rsid w:val="0092165E"/>
    <w:rsid w:val="009252A4"/>
    <w:rsid w:val="00925CC7"/>
    <w:rsid w:val="00926BEE"/>
    <w:rsid w:val="009337A2"/>
    <w:rsid w:val="00935274"/>
    <w:rsid w:val="0094345A"/>
    <w:rsid w:val="00944074"/>
    <w:rsid w:val="009462B2"/>
    <w:rsid w:val="00946CCE"/>
    <w:rsid w:val="00952036"/>
    <w:rsid w:val="00957D0F"/>
    <w:rsid w:val="00957F7E"/>
    <w:rsid w:val="00960C65"/>
    <w:rsid w:val="00963820"/>
    <w:rsid w:val="00963993"/>
    <w:rsid w:val="00965858"/>
    <w:rsid w:val="00967A71"/>
    <w:rsid w:val="00974EC8"/>
    <w:rsid w:val="0097612F"/>
    <w:rsid w:val="0097621A"/>
    <w:rsid w:val="009825C7"/>
    <w:rsid w:val="00982CD8"/>
    <w:rsid w:val="00990842"/>
    <w:rsid w:val="00993E62"/>
    <w:rsid w:val="0099415D"/>
    <w:rsid w:val="00997199"/>
    <w:rsid w:val="00997E24"/>
    <w:rsid w:val="009A0E03"/>
    <w:rsid w:val="009A3E1D"/>
    <w:rsid w:val="009B11BF"/>
    <w:rsid w:val="009C0501"/>
    <w:rsid w:val="009C0B8F"/>
    <w:rsid w:val="009C64E5"/>
    <w:rsid w:val="009D1EF9"/>
    <w:rsid w:val="009D69F9"/>
    <w:rsid w:val="009E0F99"/>
    <w:rsid w:val="009E14C2"/>
    <w:rsid w:val="009E275E"/>
    <w:rsid w:val="009F09D0"/>
    <w:rsid w:val="009F09E0"/>
    <w:rsid w:val="009F29EC"/>
    <w:rsid w:val="009F681E"/>
    <w:rsid w:val="00A030BC"/>
    <w:rsid w:val="00A03B00"/>
    <w:rsid w:val="00A0473D"/>
    <w:rsid w:val="00A05E67"/>
    <w:rsid w:val="00A15D58"/>
    <w:rsid w:val="00A1706A"/>
    <w:rsid w:val="00A17A22"/>
    <w:rsid w:val="00A25602"/>
    <w:rsid w:val="00A27508"/>
    <w:rsid w:val="00A30408"/>
    <w:rsid w:val="00A31394"/>
    <w:rsid w:val="00A31E59"/>
    <w:rsid w:val="00A33004"/>
    <w:rsid w:val="00A33085"/>
    <w:rsid w:val="00A36170"/>
    <w:rsid w:val="00A36197"/>
    <w:rsid w:val="00A53FE1"/>
    <w:rsid w:val="00A659F6"/>
    <w:rsid w:val="00A65C11"/>
    <w:rsid w:val="00A70BD6"/>
    <w:rsid w:val="00A73163"/>
    <w:rsid w:val="00A75552"/>
    <w:rsid w:val="00A756B9"/>
    <w:rsid w:val="00A7692A"/>
    <w:rsid w:val="00A802CE"/>
    <w:rsid w:val="00A80EEA"/>
    <w:rsid w:val="00A85315"/>
    <w:rsid w:val="00A86C5F"/>
    <w:rsid w:val="00A86E71"/>
    <w:rsid w:val="00A924B3"/>
    <w:rsid w:val="00A973D3"/>
    <w:rsid w:val="00AA06C3"/>
    <w:rsid w:val="00AA2189"/>
    <w:rsid w:val="00AA515F"/>
    <w:rsid w:val="00AA79A3"/>
    <w:rsid w:val="00AB1D80"/>
    <w:rsid w:val="00AC6165"/>
    <w:rsid w:val="00AC6FDF"/>
    <w:rsid w:val="00AD5184"/>
    <w:rsid w:val="00AD7BA9"/>
    <w:rsid w:val="00AD7CFF"/>
    <w:rsid w:val="00AE3B78"/>
    <w:rsid w:val="00AE539B"/>
    <w:rsid w:val="00AF06EA"/>
    <w:rsid w:val="00AF2420"/>
    <w:rsid w:val="00B002E6"/>
    <w:rsid w:val="00B01733"/>
    <w:rsid w:val="00B06219"/>
    <w:rsid w:val="00B07A61"/>
    <w:rsid w:val="00B1131D"/>
    <w:rsid w:val="00B119A1"/>
    <w:rsid w:val="00B120BF"/>
    <w:rsid w:val="00B13688"/>
    <w:rsid w:val="00B20053"/>
    <w:rsid w:val="00B20778"/>
    <w:rsid w:val="00B20B0E"/>
    <w:rsid w:val="00B20D4E"/>
    <w:rsid w:val="00B21991"/>
    <w:rsid w:val="00B31F1F"/>
    <w:rsid w:val="00B33859"/>
    <w:rsid w:val="00B3410F"/>
    <w:rsid w:val="00B34A61"/>
    <w:rsid w:val="00B41155"/>
    <w:rsid w:val="00B444D7"/>
    <w:rsid w:val="00B447AC"/>
    <w:rsid w:val="00B479B9"/>
    <w:rsid w:val="00B47F58"/>
    <w:rsid w:val="00B52411"/>
    <w:rsid w:val="00B54724"/>
    <w:rsid w:val="00B601CA"/>
    <w:rsid w:val="00B60EED"/>
    <w:rsid w:val="00B614B2"/>
    <w:rsid w:val="00B62991"/>
    <w:rsid w:val="00B647FD"/>
    <w:rsid w:val="00B65A00"/>
    <w:rsid w:val="00B67107"/>
    <w:rsid w:val="00B702BC"/>
    <w:rsid w:val="00B706B8"/>
    <w:rsid w:val="00B711E8"/>
    <w:rsid w:val="00B7218F"/>
    <w:rsid w:val="00B7296D"/>
    <w:rsid w:val="00B72C43"/>
    <w:rsid w:val="00B735F2"/>
    <w:rsid w:val="00B7481D"/>
    <w:rsid w:val="00B75BD1"/>
    <w:rsid w:val="00B762F8"/>
    <w:rsid w:val="00B77DF5"/>
    <w:rsid w:val="00B81FDA"/>
    <w:rsid w:val="00B82358"/>
    <w:rsid w:val="00B828B8"/>
    <w:rsid w:val="00B842AB"/>
    <w:rsid w:val="00B92780"/>
    <w:rsid w:val="00B93A54"/>
    <w:rsid w:val="00B94382"/>
    <w:rsid w:val="00B943ED"/>
    <w:rsid w:val="00B97EB9"/>
    <w:rsid w:val="00BA1C68"/>
    <w:rsid w:val="00BA26F0"/>
    <w:rsid w:val="00BA4A5F"/>
    <w:rsid w:val="00BB468A"/>
    <w:rsid w:val="00BB4805"/>
    <w:rsid w:val="00BB5186"/>
    <w:rsid w:val="00BB5402"/>
    <w:rsid w:val="00BB5E6A"/>
    <w:rsid w:val="00BB621F"/>
    <w:rsid w:val="00BB6EEA"/>
    <w:rsid w:val="00BC5567"/>
    <w:rsid w:val="00BC56D2"/>
    <w:rsid w:val="00BC79F6"/>
    <w:rsid w:val="00BD7881"/>
    <w:rsid w:val="00BE0384"/>
    <w:rsid w:val="00BE0C5B"/>
    <w:rsid w:val="00BE59EF"/>
    <w:rsid w:val="00BF0569"/>
    <w:rsid w:val="00BF6A8F"/>
    <w:rsid w:val="00BF6C17"/>
    <w:rsid w:val="00C0044F"/>
    <w:rsid w:val="00C04A5D"/>
    <w:rsid w:val="00C06784"/>
    <w:rsid w:val="00C11695"/>
    <w:rsid w:val="00C116E0"/>
    <w:rsid w:val="00C12466"/>
    <w:rsid w:val="00C17CB8"/>
    <w:rsid w:val="00C2073A"/>
    <w:rsid w:val="00C2562D"/>
    <w:rsid w:val="00C312CA"/>
    <w:rsid w:val="00C3139A"/>
    <w:rsid w:val="00C32C26"/>
    <w:rsid w:val="00C32E11"/>
    <w:rsid w:val="00C33779"/>
    <w:rsid w:val="00C3447B"/>
    <w:rsid w:val="00C4132B"/>
    <w:rsid w:val="00C42DD7"/>
    <w:rsid w:val="00C43CB5"/>
    <w:rsid w:val="00C54F80"/>
    <w:rsid w:val="00C57482"/>
    <w:rsid w:val="00C57B6D"/>
    <w:rsid w:val="00C61386"/>
    <w:rsid w:val="00C82DB5"/>
    <w:rsid w:val="00C83720"/>
    <w:rsid w:val="00C84A2F"/>
    <w:rsid w:val="00C85D2A"/>
    <w:rsid w:val="00CA3533"/>
    <w:rsid w:val="00CB0682"/>
    <w:rsid w:val="00CB6B5D"/>
    <w:rsid w:val="00CC1830"/>
    <w:rsid w:val="00CC600A"/>
    <w:rsid w:val="00CC6099"/>
    <w:rsid w:val="00CD09FF"/>
    <w:rsid w:val="00CD1C5C"/>
    <w:rsid w:val="00CD4163"/>
    <w:rsid w:val="00CD79EB"/>
    <w:rsid w:val="00CD7DEB"/>
    <w:rsid w:val="00CE145F"/>
    <w:rsid w:val="00CE1A71"/>
    <w:rsid w:val="00CE3072"/>
    <w:rsid w:val="00CE666F"/>
    <w:rsid w:val="00CF450E"/>
    <w:rsid w:val="00CF4FDE"/>
    <w:rsid w:val="00CF7C51"/>
    <w:rsid w:val="00D018C2"/>
    <w:rsid w:val="00D0497F"/>
    <w:rsid w:val="00D11850"/>
    <w:rsid w:val="00D12D59"/>
    <w:rsid w:val="00D15BDF"/>
    <w:rsid w:val="00D20863"/>
    <w:rsid w:val="00D26175"/>
    <w:rsid w:val="00D26EA6"/>
    <w:rsid w:val="00D403E7"/>
    <w:rsid w:val="00D41591"/>
    <w:rsid w:val="00D42FE6"/>
    <w:rsid w:val="00D468C1"/>
    <w:rsid w:val="00D52DE8"/>
    <w:rsid w:val="00D5312E"/>
    <w:rsid w:val="00D54794"/>
    <w:rsid w:val="00D57B39"/>
    <w:rsid w:val="00D60E0A"/>
    <w:rsid w:val="00D66F99"/>
    <w:rsid w:val="00D7015E"/>
    <w:rsid w:val="00D70A4B"/>
    <w:rsid w:val="00D71072"/>
    <w:rsid w:val="00D8225D"/>
    <w:rsid w:val="00D82BA5"/>
    <w:rsid w:val="00D84131"/>
    <w:rsid w:val="00D84AC5"/>
    <w:rsid w:val="00D8737A"/>
    <w:rsid w:val="00DA03A1"/>
    <w:rsid w:val="00DA0BC6"/>
    <w:rsid w:val="00DA3696"/>
    <w:rsid w:val="00DA53CA"/>
    <w:rsid w:val="00DA6212"/>
    <w:rsid w:val="00DB0E2C"/>
    <w:rsid w:val="00DB12AD"/>
    <w:rsid w:val="00DB54AB"/>
    <w:rsid w:val="00DB56F4"/>
    <w:rsid w:val="00DB62AF"/>
    <w:rsid w:val="00DC4D14"/>
    <w:rsid w:val="00DD2416"/>
    <w:rsid w:val="00DF3582"/>
    <w:rsid w:val="00DF4E85"/>
    <w:rsid w:val="00DF6667"/>
    <w:rsid w:val="00E0411A"/>
    <w:rsid w:val="00E045B8"/>
    <w:rsid w:val="00E12420"/>
    <w:rsid w:val="00E14B87"/>
    <w:rsid w:val="00E1693B"/>
    <w:rsid w:val="00E175F9"/>
    <w:rsid w:val="00E20423"/>
    <w:rsid w:val="00E208A7"/>
    <w:rsid w:val="00E21E71"/>
    <w:rsid w:val="00E22FA3"/>
    <w:rsid w:val="00E2441C"/>
    <w:rsid w:val="00E473C7"/>
    <w:rsid w:val="00E50BED"/>
    <w:rsid w:val="00E52998"/>
    <w:rsid w:val="00E530BB"/>
    <w:rsid w:val="00E561C8"/>
    <w:rsid w:val="00E62506"/>
    <w:rsid w:val="00E636DB"/>
    <w:rsid w:val="00E655C4"/>
    <w:rsid w:val="00E67892"/>
    <w:rsid w:val="00E7038C"/>
    <w:rsid w:val="00E707CD"/>
    <w:rsid w:val="00E71F63"/>
    <w:rsid w:val="00E72B01"/>
    <w:rsid w:val="00E74012"/>
    <w:rsid w:val="00E7617E"/>
    <w:rsid w:val="00E76B68"/>
    <w:rsid w:val="00E77778"/>
    <w:rsid w:val="00E77C13"/>
    <w:rsid w:val="00E82947"/>
    <w:rsid w:val="00E82A1A"/>
    <w:rsid w:val="00E8497C"/>
    <w:rsid w:val="00E95A8F"/>
    <w:rsid w:val="00E963A7"/>
    <w:rsid w:val="00EA401E"/>
    <w:rsid w:val="00EA52EB"/>
    <w:rsid w:val="00EA5BBD"/>
    <w:rsid w:val="00EA7300"/>
    <w:rsid w:val="00EB555D"/>
    <w:rsid w:val="00EB6E2E"/>
    <w:rsid w:val="00EB7844"/>
    <w:rsid w:val="00EC0CDC"/>
    <w:rsid w:val="00EC0E8B"/>
    <w:rsid w:val="00EC69DF"/>
    <w:rsid w:val="00ED6FAB"/>
    <w:rsid w:val="00ED7FDB"/>
    <w:rsid w:val="00EE17D3"/>
    <w:rsid w:val="00EE1D8A"/>
    <w:rsid w:val="00EE1E50"/>
    <w:rsid w:val="00EE3FD6"/>
    <w:rsid w:val="00EE6C0F"/>
    <w:rsid w:val="00EF5085"/>
    <w:rsid w:val="00F02142"/>
    <w:rsid w:val="00F02416"/>
    <w:rsid w:val="00F05E27"/>
    <w:rsid w:val="00F1151F"/>
    <w:rsid w:val="00F134A7"/>
    <w:rsid w:val="00F13B4C"/>
    <w:rsid w:val="00F1586C"/>
    <w:rsid w:val="00F21875"/>
    <w:rsid w:val="00F25459"/>
    <w:rsid w:val="00F34CCE"/>
    <w:rsid w:val="00F44088"/>
    <w:rsid w:val="00F44FE4"/>
    <w:rsid w:val="00F65E99"/>
    <w:rsid w:val="00F678A4"/>
    <w:rsid w:val="00F71DC5"/>
    <w:rsid w:val="00F7637E"/>
    <w:rsid w:val="00F76E63"/>
    <w:rsid w:val="00F7727C"/>
    <w:rsid w:val="00F80885"/>
    <w:rsid w:val="00F9269E"/>
    <w:rsid w:val="00F93AFC"/>
    <w:rsid w:val="00F97934"/>
    <w:rsid w:val="00FA3F61"/>
    <w:rsid w:val="00FA57D2"/>
    <w:rsid w:val="00FB1B5B"/>
    <w:rsid w:val="00FB234B"/>
    <w:rsid w:val="00FB3A7C"/>
    <w:rsid w:val="00FB7B6C"/>
    <w:rsid w:val="00FB7D56"/>
    <w:rsid w:val="00FC234B"/>
    <w:rsid w:val="00FC2BDD"/>
    <w:rsid w:val="00FC72F3"/>
    <w:rsid w:val="00FD16AF"/>
    <w:rsid w:val="00FD3AC2"/>
    <w:rsid w:val="00FD5459"/>
    <w:rsid w:val="00FD7D55"/>
    <w:rsid w:val="00FE13B7"/>
    <w:rsid w:val="00FE1969"/>
    <w:rsid w:val="00FE30BB"/>
    <w:rsid w:val="00FE4243"/>
    <w:rsid w:val="00FE430A"/>
    <w:rsid w:val="00FE529E"/>
    <w:rsid w:val="00FE62DF"/>
    <w:rsid w:val="00FF0DAE"/>
    <w:rsid w:val="00FF1ED9"/>
    <w:rsid w:val="00FF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7E235"/>
  <w15:chartTrackingRefBased/>
  <w15:docId w15:val="{679E7782-EDAF-42B9-BB83-697ECDFC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60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85560C"/>
    <w:pPr>
      <w:spacing w:after="120"/>
      <w:ind w:firstLine="709"/>
    </w:pPr>
    <w:rPr>
      <w:sz w:val="28"/>
      <w:szCs w:val="28"/>
    </w:rPr>
  </w:style>
  <w:style w:type="character" w:customStyle="1" w:styleId="a4">
    <w:name w:val="Основной текст с отступом Знак"/>
    <w:link w:val="a3"/>
    <w:semiHidden/>
    <w:locked/>
    <w:rsid w:val="0085560C"/>
    <w:rPr>
      <w:sz w:val="28"/>
      <w:szCs w:val="28"/>
      <w:lang w:val="ru-RU" w:eastAsia="ru-RU" w:bidi="ar-SA"/>
    </w:rPr>
  </w:style>
  <w:style w:type="paragraph" w:styleId="a5">
    <w:name w:val="Body Text"/>
    <w:basedOn w:val="a"/>
    <w:link w:val="a6"/>
    <w:rsid w:val="0085560C"/>
    <w:pPr>
      <w:jc w:val="both"/>
    </w:pPr>
    <w:rPr>
      <w:sz w:val="28"/>
      <w:szCs w:val="28"/>
    </w:rPr>
  </w:style>
  <w:style w:type="character" w:customStyle="1" w:styleId="a6">
    <w:name w:val="Основной текст Знак"/>
    <w:link w:val="a5"/>
    <w:semiHidden/>
    <w:locked/>
    <w:rsid w:val="0085560C"/>
    <w:rPr>
      <w:sz w:val="28"/>
      <w:szCs w:val="28"/>
      <w:lang w:val="ru-RU" w:eastAsia="ru-RU" w:bidi="ar-SA"/>
    </w:rPr>
  </w:style>
  <w:style w:type="paragraph" w:styleId="3">
    <w:name w:val="Body Text Indent 3"/>
    <w:basedOn w:val="a"/>
    <w:link w:val="30"/>
    <w:rsid w:val="0085560C"/>
    <w:pPr>
      <w:ind w:firstLine="709"/>
      <w:jc w:val="both"/>
    </w:pPr>
    <w:rPr>
      <w:sz w:val="28"/>
      <w:szCs w:val="28"/>
    </w:rPr>
  </w:style>
  <w:style w:type="character" w:customStyle="1" w:styleId="30">
    <w:name w:val="Основной текст с отступом 3 Знак"/>
    <w:link w:val="3"/>
    <w:semiHidden/>
    <w:locked/>
    <w:rsid w:val="0085560C"/>
    <w:rPr>
      <w:sz w:val="28"/>
      <w:szCs w:val="28"/>
      <w:lang w:val="ru-RU" w:eastAsia="ru-RU" w:bidi="ar-SA"/>
    </w:rPr>
  </w:style>
  <w:style w:type="paragraph" w:styleId="a7">
    <w:name w:val="footer"/>
    <w:basedOn w:val="a"/>
    <w:link w:val="a8"/>
    <w:rsid w:val="0085560C"/>
    <w:pPr>
      <w:tabs>
        <w:tab w:val="center" w:pos="4677"/>
        <w:tab w:val="right" w:pos="9355"/>
      </w:tabs>
    </w:pPr>
  </w:style>
  <w:style w:type="character" w:customStyle="1" w:styleId="a8">
    <w:name w:val="Нижний колонтитул Знак"/>
    <w:link w:val="a7"/>
    <w:semiHidden/>
    <w:locked/>
    <w:rsid w:val="0085560C"/>
    <w:rPr>
      <w:sz w:val="24"/>
      <w:szCs w:val="24"/>
      <w:lang w:val="ru-RU" w:eastAsia="ru-RU" w:bidi="ar-SA"/>
    </w:rPr>
  </w:style>
  <w:style w:type="character" w:styleId="a9">
    <w:name w:val="page number"/>
    <w:rsid w:val="0085560C"/>
    <w:rPr>
      <w:rFonts w:cs="Times New Roman"/>
    </w:rPr>
  </w:style>
  <w:style w:type="paragraph" w:customStyle="1" w:styleId="14">
    <w:name w:val="Обычный + 14 пт"/>
    <w:basedOn w:val="a"/>
    <w:link w:val="140"/>
    <w:rsid w:val="0085560C"/>
    <w:rPr>
      <w:sz w:val="20"/>
      <w:szCs w:val="20"/>
    </w:rPr>
  </w:style>
  <w:style w:type="character" w:customStyle="1" w:styleId="140">
    <w:name w:val="Обычный + 14 пт Знак"/>
    <w:link w:val="14"/>
    <w:locked/>
    <w:rsid w:val="0085560C"/>
    <w:rPr>
      <w:lang w:val="ru-RU" w:eastAsia="ru-RU" w:bidi="ar-SA"/>
    </w:rPr>
  </w:style>
  <w:style w:type="paragraph" w:customStyle="1" w:styleId="western">
    <w:name w:val="western"/>
    <w:basedOn w:val="a"/>
    <w:rsid w:val="0085560C"/>
    <w:pPr>
      <w:spacing w:before="100" w:beforeAutospacing="1" w:after="115" w:line="276" w:lineRule="auto"/>
    </w:pPr>
    <w:rPr>
      <w:rFonts w:ascii="Calibri" w:hAnsi="Calibri" w:cs="Calibri"/>
      <w:color w:val="000000"/>
      <w:sz w:val="22"/>
      <w:szCs w:val="22"/>
    </w:rPr>
  </w:style>
  <w:style w:type="character" w:customStyle="1" w:styleId="aa">
    <w:name w:val="Основной текст_"/>
    <w:link w:val="1"/>
    <w:locked/>
    <w:rsid w:val="0085560C"/>
    <w:rPr>
      <w:sz w:val="26"/>
      <w:szCs w:val="26"/>
      <w:shd w:val="clear" w:color="auto" w:fill="FFFFFF"/>
      <w:lang w:bidi="ar-SA"/>
    </w:rPr>
  </w:style>
  <w:style w:type="paragraph" w:customStyle="1" w:styleId="1">
    <w:name w:val="Основной текст1"/>
    <w:basedOn w:val="a"/>
    <w:link w:val="aa"/>
    <w:rsid w:val="0085560C"/>
    <w:pPr>
      <w:shd w:val="clear" w:color="auto" w:fill="FFFFFF"/>
      <w:spacing w:before="420" w:line="317" w:lineRule="exact"/>
      <w:jc w:val="both"/>
    </w:pPr>
    <w:rPr>
      <w:sz w:val="26"/>
      <w:szCs w:val="26"/>
      <w:shd w:val="clear" w:color="auto" w:fill="FFFFFF"/>
      <w:lang w:val="x-none" w:eastAsia="x-none"/>
    </w:rPr>
  </w:style>
  <w:style w:type="paragraph" w:customStyle="1" w:styleId="msonormalcxspmiddle">
    <w:name w:val="msonormalcxspmiddle"/>
    <w:basedOn w:val="a"/>
    <w:rsid w:val="00412F3F"/>
    <w:pPr>
      <w:spacing w:before="100" w:beforeAutospacing="1" w:after="100" w:afterAutospacing="1"/>
    </w:pPr>
    <w:rPr>
      <w:rFonts w:eastAsia="Calibri"/>
    </w:rPr>
  </w:style>
  <w:style w:type="paragraph" w:customStyle="1" w:styleId="10">
    <w:name w:val="Знак1"/>
    <w:basedOn w:val="a"/>
    <w:rsid w:val="00D5312E"/>
    <w:pPr>
      <w:spacing w:before="100" w:beforeAutospacing="1" w:after="100" w:afterAutospacing="1"/>
    </w:pPr>
    <w:rPr>
      <w:rFonts w:ascii="Tahoma" w:hAnsi="Tahoma"/>
      <w:sz w:val="20"/>
      <w:szCs w:val="20"/>
      <w:lang w:val="en-US" w:eastAsia="en-US"/>
    </w:rPr>
  </w:style>
  <w:style w:type="character" w:customStyle="1" w:styleId="FontStyle12">
    <w:name w:val="Font Style12"/>
    <w:rsid w:val="002947B9"/>
    <w:rPr>
      <w:rFonts w:ascii="Times New Roman" w:hAnsi="Times New Roman" w:cs="Times New Roman"/>
      <w:sz w:val="24"/>
      <w:szCs w:val="24"/>
    </w:rPr>
  </w:style>
  <w:style w:type="paragraph" w:styleId="ab">
    <w:name w:val="List Paragraph"/>
    <w:basedOn w:val="a"/>
    <w:uiPriority w:val="34"/>
    <w:qFormat/>
    <w:rsid w:val="00A73163"/>
    <w:pPr>
      <w:spacing w:after="200" w:line="276" w:lineRule="auto"/>
      <w:ind w:left="720"/>
      <w:contextualSpacing/>
    </w:pPr>
    <w:rPr>
      <w:rFonts w:ascii="Calibri" w:hAnsi="Calibri"/>
      <w:sz w:val="22"/>
      <w:szCs w:val="22"/>
    </w:rPr>
  </w:style>
  <w:style w:type="table" w:styleId="ac">
    <w:name w:val="Table Grid"/>
    <w:basedOn w:val="a1"/>
    <w:rsid w:val="005A0B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Знак Знак Знак"/>
    <w:basedOn w:val="a"/>
    <w:rsid w:val="00FE1969"/>
    <w:pPr>
      <w:spacing w:before="100" w:beforeAutospacing="1" w:after="100" w:afterAutospacing="1"/>
    </w:pPr>
    <w:rPr>
      <w:rFonts w:ascii="Tahoma" w:hAnsi="Tahoma"/>
      <w:sz w:val="20"/>
      <w:szCs w:val="20"/>
      <w:lang w:val="en-US" w:eastAsia="en-US"/>
    </w:rPr>
  </w:style>
  <w:style w:type="paragraph" w:customStyle="1" w:styleId="11">
    <w:name w:val="Знак Знак Знак1 Знак Знак Знак Знак"/>
    <w:basedOn w:val="a"/>
    <w:rsid w:val="000173DD"/>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E34C9"/>
    <w:pPr>
      <w:widowControl w:val="0"/>
      <w:autoSpaceDE w:val="0"/>
      <w:autoSpaceDN w:val="0"/>
      <w:adjustRightInd w:val="0"/>
    </w:pPr>
    <w:rPr>
      <w:rFonts w:ascii="Courier New" w:hAnsi="Courier New" w:cs="Courier New"/>
    </w:rPr>
  </w:style>
  <w:style w:type="paragraph" w:customStyle="1" w:styleId="ConsPlusNormal">
    <w:name w:val="ConsPlusNormal"/>
    <w:rsid w:val="009F09E0"/>
    <w:pPr>
      <w:autoSpaceDE w:val="0"/>
      <w:autoSpaceDN w:val="0"/>
      <w:adjustRightInd w:val="0"/>
    </w:pPr>
    <w:rPr>
      <w:sz w:val="28"/>
      <w:szCs w:val="28"/>
    </w:rPr>
  </w:style>
  <w:style w:type="paragraph" w:customStyle="1" w:styleId="CharCharCarCarCharCharCarCarCharCharCarCarCharChar">
    <w:name w:val="Char Char Car Car Char Char Car Car Char Char Car Car Char Char"/>
    <w:basedOn w:val="a"/>
    <w:rsid w:val="00E21E71"/>
    <w:pPr>
      <w:spacing w:after="160" w:line="240" w:lineRule="exact"/>
    </w:pPr>
    <w:rPr>
      <w:sz w:val="20"/>
      <w:szCs w:val="20"/>
    </w:rPr>
  </w:style>
  <w:style w:type="paragraph" w:styleId="ae">
    <w:name w:val="Balloon Text"/>
    <w:basedOn w:val="a"/>
    <w:link w:val="af"/>
    <w:rsid w:val="00965858"/>
    <w:rPr>
      <w:rFonts w:ascii="Segoe UI" w:hAnsi="Segoe UI"/>
      <w:sz w:val="18"/>
      <w:szCs w:val="18"/>
      <w:lang w:val="x-none" w:eastAsia="x-none"/>
    </w:rPr>
  </w:style>
  <w:style w:type="character" w:customStyle="1" w:styleId="af">
    <w:name w:val="Текст выноски Знак"/>
    <w:link w:val="ae"/>
    <w:rsid w:val="00965858"/>
    <w:rPr>
      <w:rFonts w:ascii="Segoe UI" w:hAnsi="Segoe UI" w:cs="Segoe UI"/>
      <w:sz w:val="18"/>
      <w:szCs w:val="18"/>
    </w:rPr>
  </w:style>
  <w:style w:type="paragraph" w:customStyle="1" w:styleId="af0">
    <w:name w:val="ЭЭГ"/>
    <w:basedOn w:val="a"/>
    <w:rsid w:val="00CE1A71"/>
    <w:pPr>
      <w:spacing w:line="360" w:lineRule="auto"/>
      <w:ind w:firstLine="720"/>
      <w:jc w:val="both"/>
    </w:pPr>
  </w:style>
  <w:style w:type="paragraph" w:styleId="2">
    <w:name w:val="Body Text 2"/>
    <w:basedOn w:val="a"/>
    <w:link w:val="20"/>
    <w:rsid w:val="00935274"/>
    <w:pPr>
      <w:spacing w:after="120" w:line="480" w:lineRule="auto"/>
    </w:pPr>
    <w:rPr>
      <w:lang w:val="x-none" w:eastAsia="x-none"/>
    </w:rPr>
  </w:style>
  <w:style w:type="character" w:customStyle="1" w:styleId="20">
    <w:name w:val="Основной текст 2 Знак"/>
    <w:link w:val="2"/>
    <w:rsid w:val="00935274"/>
    <w:rPr>
      <w:sz w:val="24"/>
      <w:szCs w:val="24"/>
    </w:rPr>
  </w:style>
  <w:style w:type="paragraph" w:styleId="af1">
    <w:name w:val="Название"/>
    <w:basedOn w:val="a"/>
    <w:link w:val="af2"/>
    <w:qFormat/>
    <w:rsid w:val="00E77778"/>
    <w:pPr>
      <w:jc w:val="center"/>
    </w:pPr>
    <w:rPr>
      <w:b/>
      <w:bCs/>
      <w:sz w:val="28"/>
      <w:lang w:val="x-none" w:eastAsia="x-none"/>
    </w:rPr>
  </w:style>
  <w:style w:type="character" w:customStyle="1" w:styleId="af2">
    <w:name w:val="Название Знак"/>
    <w:link w:val="af1"/>
    <w:rsid w:val="00E77778"/>
    <w:rPr>
      <w:b/>
      <w:bCs/>
      <w:sz w:val="28"/>
      <w:szCs w:val="24"/>
    </w:rPr>
  </w:style>
  <w:style w:type="paragraph" w:styleId="af3">
    <w:name w:val="header"/>
    <w:basedOn w:val="a"/>
    <w:link w:val="af4"/>
    <w:uiPriority w:val="99"/>
    <w:rsid w:val="00534F1A"/>
    <w:pPr>
      <w:tabs>
        <w:tab w:val="center" w:pos="4677"/>
        <w:tab w:val="right" w:pos="9355"/>
      </w:tabs>
    </w:pPr>
    <w:rPr>
      <w:lang w:val="x-none" w:eastAsia="x-none"/>
    </w:rPr>
  </w:style>
  <w:style w:type="character" w:customStyle="1" w:styleId="af4">
    <w:name w:val="Верхний колонтитул Знак"/>
    <w:link w:val="af3"/>
    <w:uiPriority w:val="99"/>
    <w:rsid w:val="00534F1A"/>
    <w:rPr>
      <w:sz w:val="24"/>
      <w:szCs w:val="24"/>
    </w:rPr>
  </w:style>
  <w:style w:type="character" w:customStyle="1" w:styleId="CharStyle13">
    <w:name w:val="Char Style 13"/>
    <w:link w:val="Style12"/>
    <w:locked/>
    <w:rsid w:val="001866FC"/>
    <w:rPr>
      <w:sz w:val="26"/>
      <w:shd w:val="clear" w:color="auto" w:fill="FFFFFF"/>
    </w:rPr>
  </w:style>
  <w:style w:type="paragraph" w:customStyle="1" w:styleId="Style12">
    <w:name w:val="Style 12"/>
    <w:basedOn w:val="a"/>
    <w:link w:val="CharStyle13"/>
    <w:rsid w:val="001866FC"/>
    <w:pPr>
      <w:widowControl w:val="0"/>
      <w:shd w:val="clear" w:color="auto" w:fill="FFFFFF"/>
      <w:spacing w:before="1440" w:after="180" w:line="367" w:lineRule="exact"/>
      <w:ind w:hanging="360"/>
      <w:jc w:val="both"/>
    </w:pPr>
    <w:rPr>
      <w:sz w:val="26"/>
      <w:szCs w:val="20"/>
      <w:shd w:val="clear" w:color="auto" w:fill="FFFFFF"/>
      <w:lang w:val="x-none" w:eastAsia="x-none"/>
    </w:rPr>
  </w:style>
  <w:style w:type="character" w:styleId="af5">
    <w:name w:val="Hyperlink"/>
    <w:uiPriority w:val="99"/>
    <w:unhideWhenUsed/>
    <w:rsid w:val="00B20778"/>
    <w:rPr>
      <w:color w:val="0000FF"/>
      <w:u w:val="single"/>
    </w:rPr>
  </w:style>
  <w:style w:type="character" w:customStyle="1" w:styleId="sectioninfo2">
    <w:name w:val="section__info2"/>
    <w:rsid w:val="000813ED"/>
    <w:rPr>
      <w:vanish/>
      <w:webHidden w:val="0"/>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4069">
      <w:bodyDiv w:val="1"/>
      <w:marLeft w:val="0"/>
      <w:marRight w:val="0"/>
      <w:marTop w:val="0"/>
      <w:marBottom w:val="0"/>
      <w:divBdr>
        <w:top w:val="none" w:sz="0" w:space="0" w:color="auto"/>
        <w:left w:val="none" w:sz="0" w:space="0" w:color="auto"/>
        <w:bottom w:val="none" w:sz="0" w:space="0" w:color="auto"/>
        <w:right w:val="none" w:sz="0" w:space="0" w:color="auto"/>
      </w:divBdr>
    </w:div>
    <w:div w:id="1086002551">
      <w:bodyDiv w:val="1"/>
      <w:marLeft w:val="0"/>
      <w:marRight w:val="0"/>
      <w:marTop w:val="0"/>
      <w:marBottom w:val="0"/>
      <w:divBdr>
        <w:top w:val="none" w:sz="0" w:space="0" w:color="auto"/>
        <w:left w:val="none" w:sz="0" w:space="0" w:color="auto"/>
        <w:bottom w:val="none" w:sz="0" w:space="0" w:color="auto"/>
        <w:right w:val="none" w:sz="0" w:space="0" w:color="auto"/>
      </w:divBdr>
    </w:div>
    <w:div w:id="1418671449">
      <w:bodyDiv w:val="1"/>
      <w:marLeft w:val="0"/>
      <w:marRight w:val="0"/>
      <w:marTop w:val="0"/>
      <w:marBottom w:val="0"/>
      <w:divBdr>
        <w:top w:val="none" w:sz="0" w:space="0" w:color="auto"/>
        <w:left w:val="none" w:sz="0" w:space="0" w:color="auto"/>
        <w:bottom w:val="none" w:sz="0" w:space="0" w:color="auto"/>
        <w:right w:val="none" w:sz="0" w:space="0" w:color="auto"/>
      </w:divBdr>
    </w:div>
    <w:div w:id="1625113783">
      <w:bodyDiv w:val="1"/>
      <w:marLeft w:val="0"/>
      <w:marRight w:val="0"/>
      <w:marTop w:val="0"/>
      <w:marBottom w:val="0"/>
      <w:divBdr>
        <w:top w:val="none" w:sz="0" w:space="0" w:color="auto"/>
        <w:left w:val="none" w:sz="0" w:space="0" w:color="auto"/>
        <w:bottom w:val="none" w:sz="0" w:space="0" w:color="auto"/>
        <w:right w:val="none" w:sz="0" w:space="0" w:color="auto"/>
      </w:divBdr>
    </w:div>
    <w:div w:id="18669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zobadmi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900A-F027-4201-A186-1C61C135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5430</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36315</CharactersWithSpaces>
  <SharedDoc>false</SharedDoc>
  <HLinks>
    <vt:vector size="12" baseType="variant">
      <vt:variant>
        <vt:i4>1179678</vt:i4>
      </vt:variant>
      <vt:variant>
        <vt:i4>3</vt:i4>
      </vt:variant>
      <vt:variant>
        <vt:i4>0</vt:i4>
      </vt:variant>
      <vt:variant>
        <vt:i4>5</vt:i4>
      </vt:variant>
      <vt:variant>
        <vt:lpwstr>http://www.izobadmin.ru/</vt:lpwstr>
      </vt:variant>
      <vt:variant>
        <vt:lpwstr/>
      </vt:variant>
      <vt:variant>
        <vt:i4>3342448</vt:i4>
      </vt:variant>
      <vt:variant>
        <vt:i4>0</vt:i4>
      </vt:variant>
      <vt:variant>
        <vt:i4>0</vt:i4>
      </vt:variant>
      <vt:variant>
        <vt:i4>5</vt:i4>
      </vt:variant>
      <vt:variant>
        <vt:lpwstr/>
      </vt:variant>
      <vt:variant>
        <vt:lpwstr>P34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S478</dc:creator>
  <cp:keywords/>
  <cp:lastModifiedBy>Олег Кузьменко</cp:lastModifiedBy>
  <cp:revision>2</cp:revision>
  <cp:lastPrinted>2021-11-15T12:13:00Z</cp:lastPrinted>
  <dcterms:created xsi:type="dcterms:W3CDTF">2021-11-22T08:02:00Z</dcterms:created>
  <dcterms:modified xsi:type="dcterms:W3CDTF">2021-11-22T08:02:00Z</dcterms:modified>
</cp:coreProperties>
</file>