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1" w:rsidRPr="00376636" w:rsidRDefault="0037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16807" w:rsidRPr="00376636" w:rsidRDefault="00E168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766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СРАВНИТЕЛЬНАЯ ТАБЛИЦА</w:t>
      </w:r>
      <w:r w:rsidRPr="0037663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37663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AF6AE9" w:rsidRPr="0037663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Pr="0037663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AF6AE9" w:rsidRPr="0037663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37663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и 202</w:t>
      </w:r>
      <w:r w:rsidR="00AF6AE9" w:rsidRPr="0037663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37663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годов»</w:t>
      </w:r>
    </w:p>
    <w:p w:rsidR="00E16807" w:rsidRPr="00376636" w:rsidRDefault="00E1680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467A2" w:rsidRPr="00376636" w:rsidRDefault="009467A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9"/>
        <w:gridCol w:w="6586"/>
        <w:gridCol w:w="6662"/>
      </w:tblGrid>
      <w:tr w:rsidR="00376636" w:rsidRPr="00376636" w:rsidTr="00ED4E09">
        <w:trPr>
          <w:trHeight w:val="1536"/>
        </w:trPr>
        <w:tc>
          <w:tcPr>
            <w:tcW w:w="568" w:type="dxa"/>
            <w:vAlign w:val="center"/>
          </w:tcPr>
          <w:p w:rsidR="00E16807" w:rsidRPr="00376636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E16807" w:rsidRPr="00376636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9" w:type="dxa"/>
            <w:vAlign w:val="center"/>
          </w:tcPr>
          <w:p w:rsidR="00E16807" w:rsidRPr="0037663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реш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86" w:type="dxa"/>
            <w:vAlign w:val="center"/>
          </w:tcPr>
          <w:p w:rsidR="00E16807" w:rsidRPr="00376636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 бюджете Изобильненского городского округа Ставропольского края на 202</w:t>
            </w:r>
            <w:r w:rsidR="00AF6AE9"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 и плановый пер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од 202</w:t>
            </w:r>
            <w:r w:rsidR="00AF6AE9"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202</w:t>
            </w:r>
            <w:r w:rsidR="00AF6AE9"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376636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го края на 202</w:t>
            </w:r>
            <w:r w:rsidR="00AF6AE9"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F6AE9"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202</w:t>
            </w:r>
            <w:r w:rsidR="00AF6AE9"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годов» с уч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7663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том изменений</w:t>
            </w:r>
          </w:p>
        </w:tc>
      </w:tr>
      <w:tr w:rsidR="00376636" w:rsidRPr="00376636" w:rsidTr="00ED4E09">
        <w:trPr>
          <w:trHeight w:val="315"/>
        </w:trPr>
        <w:tc>
          <w:tcPr>
            <w:tcW w:w="568" w:type="dxa"/>
            <w:vAlign w:val="bottom"/>
          </w:tcPr>
          <w:p w:rsidR="00E16807" w:rsidRPr="0037663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19" w:type="dxa"/>
            <w:vAlign w:val="bottom"/>
          </w:tcPr>
          <w:p w:rsidR="00E16807" w:rsidRPr="0037663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6" w:type="dxa"/>
            <w:vAlign w:val="bottom"/>
          </w:tcPr>
          <w:p w:rsidR="00E16807" w:rsidRPr="0037663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37663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376636" w:rsidRPr="00376636" w:rsidTr="00ED4E09">
        <w:trPr>
          <w:trHeight w:val="1281"/>
        </w:trPr>
        <w:tc>
          <w:tcPr>
            <w:tcW w:w="568" w:type="dxa"/>
          </w:tcPr>
          <w:p w:rsidR="00372AF1" w:rsidRPr="00376636" w:rsidRDefault="00372AF1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372AF1" w:rsidRPr="00376636" w:rsidRDefault="00372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п.п.1 п.1.1. части 1</w:t>
            </w:r>
          </w:p>
        </w:tc>
        <w:tc>
          <w:tcPr>
            <w:tcW w:w="6586" w:type="dxa"/>
          </w:tcPr>
          <w:p w:rsidR="00372AF1" w:rsidRPr="00376636" w:rsidRDefault="00D65850" w:rsidP="00773EF3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Pr="00376636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3 161 073 026,02</w:t>
            </w:r>
            <w:r w:rsidRPr="00376636">
              <w:rPr>
                <w:rFonts w:ascii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рублей, на 2023 год в сумме 2 558 683 016,77 рублей, на 2024 год в сумме 2 594 762 074,12 рублей;</w:t>
            </w:r>
          </w:p>
        </w:tc>
        <w:tc>
          <w:tcPr>
            <w:tcW w:w="6662" w:type="dxa"/>
          </w:tcPr>
          <w:p w:rsidR="00372AF1" w:rsidRPr="00376636" w:rsidRDefault="00773EF3" w:rsidP="00990A8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="00990A8A" w:rsidRPr="00376636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3 184 935 298,12</w:t>
            </w:r>
            <w:r w:rsidRPr="00376636">
              <w:rPr>
                <w:rFonts w:ascii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рублей, на 2023 год в сумме 2 558 683 016,77 рублей, на 2024 год в сумме 2 594 762 074,12 рублей;</w:t>
            </w:r>
          </w:p>
        </w:tc>
      </w:tr>
      <w:tr w:rsidR="00376636" w:rsidRPr="00376636" w:rsidTr="00ED4E09">
        <w:trPr>
          <w:trHeight w:val="2122"/>
        </w:trPr>
        <w:tc>
          <w:tcPr>
            <w:tcW w:w="568" w:type="dxa"/>
          </w:tcPr>
          <w:p w:rsidR="00372AF1" w:rsidRPr="00376636" w:rsidRDefault="00372AF1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372AF1" w:rsidRPr="00376636" w:rsidRDefault="00372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п.п.2 п.1.1. части 1</w:t>
            </w:r>
          </w:p>
        </w:tc>
        <w:tc>
          <w:tcPr>
            <w:tcW w:w="6586" w:type="dxa"/>
          </w:tcPr>
          <w:p w:rsidR="00372AF1" w:rsidRPr="00376636" w:rsidRDefault="00D65850" w:rsidP="00773EF3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на 2022 год в сумме </w:t>
            </w:r>
            <w:r w:rsidRPr="00376636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3 344 878 529,38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рублей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на 2023 год в сумме 2 564 441 011,39 рублей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условно утве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жденные расходы в сумме 53 643 028,91 рублей;</w:t>
            </w:r>
          </w:p>
        </w:tc>
        <w:tc>
          <w:tcPr>
            <w:tcW w:w="6662" w:type="dxa"/>
          </w:tcPr>
          <w:p w:rsidR="00372AF1" w:rsidRPr="00376636" w:rsidRDefault="00372AF1" w:rsidP="00990A8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на 2022 год в сумме </w:t>
            </w:r>
            <w:r w:rsidR="00990A8A" w:rsidRPr="00376636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3 368 740 801,48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рублей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на 2023 год в сумме 2 564 441 011,39 рублей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37663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условно утве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жденные расходы в сумме 53 643 028,91 рублей;</w:t>
            </w:r>
          </w:p>
        </w:tc>
      </w:tr>
      <w:tr w:rsidR="00376636" w:rsidRPr="00376636" w:rsidTr="00ED4E09">
        <w:trPr>
          <w:trHeight w:val="1816"/>
        </w:trPr>
        <w:tc>
          <w:tcPr>
            <w:tcW w:w="568" w:type="dxa"/>
          </w:tcPr>
          <w:p w:rsidR="00372AF1" w:rsidRPr="00376636" w:rsidRDefault="00DF1BA0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</w:tcPr>
          <w:p w:rsidR="00372AF1" w:rsidRPr="00376636" w:rsidRDefault="00372AF1" w:rsidP="00AF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п.3.1. ч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сти 3</w:t>
            </w:r>
          </w:p>
        </w:tc>
        <w:tc>
          <w:tcPr>
            <w:tcW w:w="6586" w:type="dxa"/>
          </w:tcPr>
          <w:p w:rsidR="00372AF1" w:rsidRPr="00376636" w:rsidRDefault="00D65850" w:rsidP="00773E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 Учесть в составе доходов бюджета горо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межбюджетные трансферты, получа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2 493 843 365,10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 1 867 164 916,31 рублей, на 2024 год в сумме 1 880 515 613,66 рублей.</w:t>
            </w:r>
          </w:p>
        </w:tc>
        <w:tc>
          <w:tcPr>
            <w:tcW w:w="6662" w:type="dxa"/>
          </w:tcPr>
          <w:p w:rsidR="00372AF1" w:rsidRPr="00376636" w:rsidRDefault="00372AF1" w:rsidP="00990A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 Учесть в составе доходов бюджета горо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межбюджетные трансферты, получа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="00990A8A"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2 505 768 896,83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сумме 1 867 164 916,31 рублей, на 2024 год в сумме 1 880 515 613,66 рублей.</w:t>
            </w:r>
          </w:p>
        </w:tc>
      </w:tr>
      <w:tr w:rsidR="00376636" w:rsidRPr="00376636" w:rsidTr="00ED4E09">
        <w:trPr>
          <w:trHeight w:val="1971"/>
        </w:trPr>
        <w:tc>
          <w:tcPr>
            <w:tcW w:w="568" w:type="dxa"/>
          </w:tcPr>
          <w:p w:rsidR="00372AF1" w:rsidRPr="00376636" w:rsidRDefault="00CA569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19" w:type="dxa"/>
          </w:tcPr>
          <w:p w:rsidR="00372AF1" w:rsidRPr="00376636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п.4.5. ч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372AF1" w:rsidRPr="00376636" w:rsidRDefault="008A1030" w:rsidP="002941DA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4.5. Утвердить объем бюджетных ассигнований дорожного фонда Изобильненского городского округа Ставропольского края на 2022 год в сумме </w:t>
            </w:r>
            <w:r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408 648 506,00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сумме 35 851 300,00 рублей и на 2024 год в сумме 35 576 840,00 рублей.</w:t>
            </w:r>
          </w:p>
        </w:tc>
        <w:tc>
          <w:tcPr>
            <w:tcW w:w="6662" w:type="dxa"/>
          </w:tcPr>
          <w:p w:rsidR="00372AF1" w:rsidRPr="00376636" w:rsidRDefault="00372AF1" w:rsidP="006052BB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4.5. Утвердить объем бюджетных ассигнований дорожного фонда Изобильненского городского окр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 Ставропольского края на 2022 год в сумме </w:t>
            </w:r>
            <w:r w:rsidR="00CA5698"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416 1</w:t>
            </w:r>
            <w:r w:rsidR="006052BB"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</w:t>
            </w:r>
            <w:r w:rsidR="00CA5698"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="006052BB"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="00CA5698"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06,07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сумме 35 851 300,00 рублей и на 2024 год в сумме 35 576 840,00 рублей.</w:t>
            </w:r>
          </w:p>
        </w:tc>
      </w:tr>
      <w:tr w:rsidR="00376636" w:rsidRPr="00376636" w:rsidTr="00ED4E09">
        <w:trPr>
          <w:trHeight w:val="1838"/>
        </w:trPr>
        <w:tc>
          <w:tcPr>
            <w:tcW w:w="568" w:type="dxa"/>
          </w:tcPr>
          <w:p w:rsidR="000B1E3E" w:rsidRPr="00376636" w:rsidRDefault="00CA5698" w:rsidP="0094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9" w:type="dxa"/>
          </w:tcPr>
          <w:p w:rsidR="000B1E3E" w:rsidRPr="00376636" w:rsidRDefault="000B1E3E" w:rsidP="000B1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п.4.6. ч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0B1E3E" w:rsidRPr="00376636" w:rsidRDefault="008A1030" w:rsidP="007C4C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4.6. Утвердить объем резервного фонда админ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и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польского края (далее – резервный фонд администр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а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ции городского округа) на 2022 год в сумме </w:t>
            </w:r>
            <w:r w:rsidRPr="00376636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  <w:t xml:space="preserve">10 317 911,99 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рублей,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2023 год в сумме 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776 587,28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и на 2024 год в сумме 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776 587,28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</w:tc>
        <w:tc>
          <w:tcPr>
            <w:tcW w:w="6662" w:type="dxa"/>
          </w:tcPr>
          <w:p w:rsidR="000B1E3E" w:rsidRPr="00376636" w:rsidRDefault="000B1E3E" w:rsidP="00990A8A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4.6. Утвердить объем резервного фонда админ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и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польского края (далее – резервный фонд администр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а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ции городского округа) на 2022 год в сумме </w:t>
            </w:r>
            <w:r w:rsidR="00990A8A" w:rsidRPr="00376636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  <w:t xml:space="preserve">12 754 669,28 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рублей,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2023 год в сумме 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776 587,28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и на 2024 год в сумме </w:t>
            </w:r>
            <w:r w:rsidRPr="00376636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776 587,28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</w:tc>
      </w:tr>
      <w:tr w:rsidR="00376636" w:rsidRPr="00376636" w:rsidTr="00ED4E09">
        <w:trPr>
          <w:trHeight w:val="583"/>
        </w:trPr>
        <w:tc>
          <w:tcPr>
            <w:tcW w:w="568" w:type="dxa"/>
          </w:tcPr>
          <w:p w:rsidR="009467A2" w:rsidRPr="00376636" w:rsidRDefault="00CA5698" w:rsidP="0094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9" w:type="dxa"/>
          </w:tcPr>
          <w:p w:rsidR="009467A2" w:rsidRPr="00376636" w:rsidRDefault="00766D06" w:rsidP="00377B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п.п.</w:t>
            </w:r>
            <w:r w:rsidR="00377B76"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п.5.1. части 5</w:t>
            </w:r>
          </w:p>
        </w:tc>
        <w:tc>
          <w:tcPr>
            <w:tcW w:w="6586" w:type="dxa"/>
          </w:tcPr>
          <w:p w:rsidR="009467A2" w:rsidRPr="00376636" w:rsidRDefault="008A1030" w:rsidP="00377B76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бюджетных ассигнований на 2022 год в об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ъ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еме </w:t>
            </w:r>
            <w:r w:rsidRPr="00376636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  <w:t>10 317 911,99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объеме 776 587,28 рублей, на 2024 год в объеме 776 587,28 рублей, предусмотренных финансовому управлению администрации городского округа по разделу «О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щегосударственные вопросы», подразделу «Резер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фонды» целевой статье расходов «Резервные фонды местных администраций» на финансовое обеспечение провед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непредвиденных расходов, в том числе на пров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дение аварийно-восстановительных работ и иных мероприятий, св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занных с ликвидацией последствий стихийных бе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ствий и других чрезвычайных ситуаций на террит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рии Изобильненского городского округа Ставр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польского края и иных непредвиденных расх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 за счет средств резервного фонда администрации г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родского округа по решению администрации горо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округа;</w:t>
            </w:r>
          </w:p>
        </w:tc>
        <w:tc>
          <w:tcPr>
            <w:tcW w:w="6662" w:type="dxa"/>
          </w:tcPr>
          <w:p w:rsidR="009467A2" w:rsidRPr="00376636" w:rsidRDefault="00377B76" w:rsidP="00990A8A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бюджетных ассигнований на 2022 год в объ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 </w:t>
            </w:r>
            <w:r w:rsidR="00990A8A" w:rsidRPr="00376636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  <w:t>12 754 669,28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объеме 776 587,28 рублей, на 2024 год в объеме 776 587,28 рублей, предусмотренных финансовому управлению администрации городского округа по разделу «О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щегосударственные вопросы», подразделу «Резер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фонды» целевой статье расходов «Резервные фонды местных администраций» на финансовое обеспечение провед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непредвиденных расходов, в том числе на пров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дение аварийно-восстановительных работ и иных мероприятий, св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занных с ликвидацией последствий стихийных бе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ствий и других чрезвычайных ситуаций на террит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рии Изобильненского городского округа Ставр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польского края и иных непредвиденных расходов за счет средств резервного фонда администрации г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родского округа по решению администрации горо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округа;</w:t>
            </w:r>
          </w:p>
        </w:tc>
      </w:tr>
      <w:tr w:rsidR="00376636" w:rsidRPr="00376636" w:rsidTr="00ED4E09">
        <w:trPr>
          <w:trHeight w:val="2958"/>
        </w:trPr>
        <w:tc>
          <w:tcPr>
            <w:tcW w:w="568" w:type="dxa"/>
          </w:tcPr>
          <w:p w:rsidR="00990A8A" w:rsidRPr="00376636" w:rsidRDefault="00CA5698" w:rsidP="00F95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19" w:type="dxa"/>
          </w:tcPr>
          <w:p w:rsidR="00990A8A" w:rsidRPr="00376636" w:rsidRDefault="00990A8A" w:rsidP="00990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п.п.8 п.5.1. части 5</w:t>
            </w:r>
          </w:p>
        </w:tc>
        <w:tc>
          <w:tcPr>
            <w:tcW w:w="6586" w:type="dxa"/>
          </w:tcPr>
          <w:p w:rsidR="00990A8A" w:rsidRPr="00376636" w:rsidRDefault="00CF70EE" w:rsidP="00CF70EE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8) бюджетных ассигнований на 2022 год в об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ъ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еме </w:t>
            </w:r>
            <w:r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13 243 805,64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объеме </w:t>
            </w:r>
            <w:r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0,00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2024 год в объеме </w:t>
            </w:r>
            <w:r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0,00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пред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смотренных финансовому управлению администр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городского округа по разделу «Общегосуда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вопросы», подразделу «Другие общегос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дарственные вопросы», целевой статье расходов «Реализация инициативных проектов» на финанс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рование реализации инициативных проектов в п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рядке, установленном администрацией городского округа.</w:t>
            </w:r>
          </w:p>
        </w:tc>
        <w:tc>
          <w:tcPr>
            <w:tcW w:w="6662" w:type="dxa"/>
          </w:tcPr>
          <w:p w:rsidR="00990A8A" w:rsidRPr="00376636" w:rsidRDefault="00CF70EE" w:rsidP="00CF70EE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8) бюджетных ассигнований на 2022 год в объ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 </w:t>
            </w:r>
            <w:r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7 000 000,00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объеме </w:t>
            </w:r>
            <w:r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0,00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2024 год в объеме </w:t>
            </w:r>
            <w:r w:rsidRPr="003766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0,00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пред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смотренных финансовому управлению администр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городского округа по разделу «Общегосуда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вопросы», подразделу «Другие общегос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дарственные вопросы», целевой статье расходов «Р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ализация инициативных проектов» на финансиров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 реализации инициати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проектов в порядке, установленном администр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766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цией городского округа.</w:t>
            </w:r>
          </w:p>
        </w:tc>
      </w:tr>
    </w:tbl>
    <w:p w:rsidR="00B123EE" w:rsidRPr="00376636" w:rsidRDefault="00B123EE">
      <w:pPr>
        <w:spacing w:after="0" w:line="240" w:lineRule="exact"/>
        <w:rPr>
          <w:rFonts w:ascii="Times New Roman" w:hAnsi="Times New Roman"/>
          <w:color w:val="000000" w:themeColor="text1"/>
          <w:sz w:val="28"/>
        </w:rPr>
      </w:pPr>
    </w:p>
    <w:p w:rsidR="00E16807" w:rsidRPr="00376636" w:rsidRDefault="00395386">
      <w:pPr>
        <w:spacing w:after="0" w:line="240" w:lineRule="exact"/>
        <w:rPr>
          <w:rFonts w:ascii="Times New Roman" w:hAnsi="Times New Roman"/>
          <w:color w:val="000000" w:themeColor="text1"/>
          <w:sz w:val="28"/>
        </w:rPr>
      </w:pPr>
      <w:r w:rsidRPr="00376636">
        <w:rPr>
          <w:rFonts w:ascii="Times New Roman" w:hAnsi="Times New Roman"/>
          <w:color w:val="000000" w:themeColor="text1"/>
          <w:sz w:val="28"/>
        </w:rPr>
        <w:t>Н</w:t>
      </w:r>
      <w:r w:rsidR="00E16807" w:rsidRPr="00376636">
        <w:rPr>
          <w:rFonts w:ascii="Times New Roman" w:hAnsi="Times New Roman"/>
          <w:color w:val="000000" w:themeColor="text1"/>
          <w:sz w:val="28"/>
        </w:rPr>
        <w:t>ачальник финансового управления</w:t>
      </w:r>
    </w:p>
    <w:p w:rsidR="00E16807" w:rsidRPr="00376636" w:rsidRDefault="00E16807">
      <w:pPr>
        <w:spacing w:after="0" w:line="240" w:lineRule="exact"/>
        <w:rPr>
          <w:rFonts w:ascii="Times New Roman" w:hAnsi="Times New Roman"/>
          <w:color w:val="000000" w:themeColor="text1"/>
          <w:sz w:val="28"/>
        </w:rPr>
      </w:pPr>
      <w:r w:rsidRPr="00376636">
        <w:rPr>
          <w:rFonts w:ascii="Times New Roman" w:hAnsi="Times New Roman"/>
          <w:color w:val="000000" w:themeColor="text1"/>
          <w:sz w:val="28"/>
        </w:rPr>
        <w:t>администрации Изобильненского городского</w:t>
      </w:r>
    </w:p>
    <w:p w:rsidR="00F80D84" w:rsidRPr="00376636" w:rsidRDefault="00E16807">
      <w:pPr>
        <w:spacing w:after="0" w:line="240" w:lineRule="exact"/>
        <w:rPr>
          <w:color w:val="000000" w:themeColor="text1"/>
        </w:rPr>
      </w:pPr>
      <w:r w:rsidRPr="00376636">
        <w:rPr>
          <w:rFonts w:ascii="Times New Roman" w:hAnsi="Times New Roman"/>
          <w:color w:val="000000" w:themeColor="text1"/>
          <w:sz w:val="28"/>
        </w:rPr>
        <w:t>округа Ставропольского края</w:t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="00395386" w:rsidRPr="00376636">
        <w:rPr>
          <w:rFonts w:ascii="Times New Roman" w:hAnsi="Times New Roman"/>
          <w:color w:val="000000" w:themeColor="text1"/>
          <w:sz w:val="28"/>
        </w:rPr>
        <w:t xml:space="preserve"> </w:t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Pr="00376636">
        <w:rPr>
          <w:rFonts w:ascii="Times New Roman" w:hAnsi="Times New Roman"/>
          <w:color w:val="000000" w:themeColor="text1"/>
          <w:sz w:val="28"/>
        </w:rPr>
        <w:tab/>
      </w:r>
      <w:r w:rsidRPr="00376636">
        <w:rPr>
          <w:rFonts w:ascii="Times New Roman" w:hAnsi="Times New Roman"/>
          <w:color w:val="000000" w:themeColor="text1"/>
          <w:sz w:val="28"/>
        </w:rPr>
        <w:tab/>
        <w:t xml:space="preserve">              </w:t>
      </w:r>
      <w:r w:rsidR="00700B75" w:rsidRPr="00376636">
        <w:rPr>
          <w:rFonts w:ascii="Times New Roman" w:hAnsi="Times New Roman"/>
          <w:color w:val="000000" w:themeColor="text1"/>
          <w:sz w:val="28"/>
        </w:rPr>
        <w:t xml:space="preserve">   </w:t>
      </w:r>
      <w:r w:rsidR="00395386" w:rsidRPr="00376636">
        <w:rPr>
          <w:rFonts w:ascii="Times New Roman" w:hAnsi="Times New Roman"/>
          <w:color w:val="000000" w:themeColor="text1"/>
          <w:sz w:val="28"/>
        </w:rPr>
        <w:t xml:space="preserve">         Л.И.Доброжанова</w:t>
      </w:r>
    </w:p>
    <w:sectPr w:rsidR="00F80D84" w:rsidRPr="00376636" w:rsidSect="00B123EE">
      <w:headerReference w:type="default" r:id="rId7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4E09">
      <w:rPr>
        <w:noProof/>
      </w:rPr>
      <w:t>2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177"/>
    <w:rsid w:val="00037F83"/>
    <w:rsid w:val="00054B71"/>
    <w:rsid w:val="000641C0"/>
    <w:rsid w:val="0009665E"/>
    <w:rsid w:val="000A1186"/>
    <w:rsid w:val="000A72C6"/>
    <w:rsid w:val="000B1E3E"/>
    <w:rsid w:val="000C21BA"/>
    <w:rsid w:val="000C4AE7"/>
    <w:rsid w:val="000E12BA"/>
    <w:rsid w:val="000F0CC4"/>
    <w:rsid w:val="000F2C1B"/>
    <w:rsid w:val="00101F31"/>
    <w:rsid w:val="0010281D"/>
    <w:rsid w:val="00107AC3"/>
    <w:rsid w:val="00125534"/>
    <w:rsid w:val="00127152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70AE6"/>
    <w:rsid w:val="00280886"/>
    <w:rsid w:val="002941DA"/>
    <w:rsid w:val="00296387"/>
    <w:rsid w:val="002C28EC"/>
    <w:rsid w:val="002C29B3"/>
    <w:rsid w:val="002C55E7"/>
    <w:rsid w:val="002D1A5C"/>
    <w:rsid w:val="002F0E40"/>
    <w:rsid w:val="002F1208"/>
    <w:rsid w:val="003168AD"/>
    <w:rsid w:val="0032760E"/>
    <w:rsid w:val="0033160F"/>
    <w:rsid w:val="00336D9E"/>
    <w:rsid w:val="00346D5D"/>
    <w:rsid w:val="00363B14"/>
    <w:rsid w:val="00372AF1"/>
    <w:rsid w:val="00376636"/>
    <w:rsid w:val="00377B76"/>
    <w:rsid w:val="00395386"/>
    <w:rsid w:val="003A3767"/>
    <w:rsid w:val="003B1956"/>
    <w:rsid w:val="003D4A71"/>
    <w:rsid w:val="003F1FF1"/>
    <w:rsid w:val="003F6D2D"/>
    <w:rsid w:val="004003C0"/>
    <w:rsid w:val="004103F6"/>
    <w:rsid w:val="00415E8B"/>
    <w:rsid w:val="004206F1"/>
    <w:rsid w:val="00427221"/>
    <w:rsid w:val="004433C3"/>
    <w:rsid w:val="00455F85"/>
    <w:rsid w:val="00456010"/>
    <w:rsid w:val="00462C86"/>
    <w:rsid w:val="004801E6"/>
    <w:rsid w:val="0049269E"/>
    <w:rsid w:val="004A3488"/>
    <w:rsid w:val="004A3BFA"/>
    <w:rsid w:val="004C5D0F"/>
    <w:rsid w:val="004D026B"/>
    <w:rsid w:val="004E29C2"/>
    <w:rsid w:val="004E2B26"/>
    <w:rsid w:val="004E76EF"/>
    <w:rsid w:val="00510DB0"/>
    <w:rsid w:val="005340CA"/>
    <w:rsid w:val="005A1B0C"/>
    <w:rsid w:val="005A4E4B"/>
    <w:rsid w:val="005B2C0F"/>
    <w:rsid w:val="005C3165"/>
    <w:rsid w:val="005C39EC"/>
    <w:rsid w:val="005E6DA9"/>
    <w:rsid w:val="006052BB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5D7"/>
    <w:rsid w:val="006E2E75"/>
    <w:rsid w:val="006E617F"/>
    <w:rsid w:val="006E685C"/>
    <w:rsid w:val="006F4C15"/>
    <w:rsid w:val="00700B75"/>
    <w:rsid w:val="007044E1"/>
    <w:rsid w:val="00717E12"/>
    <w:rsid w:val="00735212"/>
    <w:rsid w:val="0075783E"/>
    <w:rsid w:val="00766D06"/>
    <w:rsid w:val="0077173E"/>
    <w:rsid w:val="00771F0F"/>
    <w:rsid w:val="00773EF3"/>
    <w:rsid w:val="00792DEF"/>
    <w:rsid w:val="007B4AEF"/>
    <w:rsid w:val="007C3F26"/>
    <w:rsid w:val="007C4CE8"/>
    <w:rsid w:val="007D567B"/>
    <w:rsid w:val="007E08E3"/>
    <w:rsid w:val="007E7F06"/>
    <w:rsid w:val="007F1658"/>
    <w:rsid w:val="00806957"/>
    <w:rsid w:val="00810C66"/>
    <w:rsid w:val="00812947"/>
    <w:rsid w:val="00820B5B"/>
    <w:rsid w:val="00833227"/>
    <w:rsid w:val="0084233C"/>
    <w:rsid w:val="00874396"/>
    <w:rsid w:val="008A1030"/>
    <w:rsid w:val="008A5441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467A2"/>
    <w:rsid w:val="009876E0"/>
    <w:rsid w:val="00990A8A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B7284"/>
    <w:rsid w:val="00AC4121"/>
    <w:rsid w:val="00AD1D16"/>
    <w:rsid w:val="00AD76A4"/>
    <w:rsid w:val="00AF6AE9"/>
    <w:rsid w:val="00B0272C"/>
    <w:rsid w:val="00B123EE"/>
    <w:rsid w:val="00B45960"/>
    <w:rsid w:val="00B45A86"/>
    <w:rsid w:val="00B46B29"/>
    <w:rsid w:val="00B54909"/>
    <w:rsid w:val="00B55B76"/>
    <w:rsid w:val="00B57F1B"/>
    <w:rsid w:val="00B67600"/>
    <w:rsid w:val="00B71068"/>
    <w:rsid w:val="00B73041"/>
    <w:rsid w:val="00B85403"/>
    <w:rsid w:val="00B92027"/>
    <w:rsid w:val="00BA1836"/>
    <w:rsid w:val="00BA4F17"/>
    <w:rsid w:val="00BB5DBB"/>
    <w:rsid w:val="00BC3748"/>
    <w:rsid w:val="00BC5F2B"/>
    <w:rsid w:val="00BD6C27"/>
    <w:rsid w:val="00BE2980"/>
    <w:rsid w:val="00BE5DFB"/>
    <w:rsid w:val="00C041DC"/>
    <w:rsid w:val="00C045B5"/>
    <w:rsid w:val="00C11929"/>
    <w:rsid w:val="00C22B0E"/>
    <w:rsid w:val="00C37303"/>
    <w:rsid w:val="00C55360"/>
    <w:rsid w:val="00C80AF0"/>
    <w:rsid w:val="00C86B85"/>
    <w:rsid w:val="00CA5698"/>
    <w:rsid w:val="00CC57E2"/>
    <w:rsid w:val="00CD2AD9"/>
    <w:rsid w:val="00CE5B13"/>
    <w:rsid w:val="00CF70EE"/>
    <w:rsid w:val="00D01D0B"/>
    <w:rsid w:val="00D077E2"/>
    <w:rsid w:val="00D412CC"/>
    <w:rsid w:val="00D65850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DF1BA0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82188"/>
    <w:rsid w:val="00EA0A88"/>
    <w:rsid w:val="00EC645D"/>
    <w:rsid w:val="00ED4981"/>
    <w:rsid w:val="00ED4E09"/>
    <w:rsid w:val="00ED58A5"/>
    <w:rsid w:val="00F2435B"/>
    <w:rsid w:val="00F45281"/>
    <w:rsid w:val="00F65D26"/>
    <w:rsid w:val="00F71335"/>
    <w:rsid w:val="00F73A60"/>
    <w:rsid w:val="00F80D84"/>
    <w:rsid w:val="00F8314E"/>
    <w:rsid w:val="00F86971"/>
    <w:rsid w:val="00F9444E"/>
    <w:rsid w:val="00FA7003"/>
    <w:rsid w:val="00FD006A"/>
    <w:rsid w:val="00FD2958"/>
    <w:rsid w:val="00FD4FB1"/>
    <w:rsid w:val="00FD593F"/>
    <w:rsid w:val="00FE1FD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383</cp:revision>
  <cp:lastPrinted>2022-06-02T12:10:00Z</cp:lastPrinted>
  <dcterms:created xsi:type="dcterms:W3CDTF">2018-01-17T15:10:00Z</dcterms:created>
  <dcterms:modified xsi:type="dcterms:W3CDTF">2022-06-02T12:10:00Z</dcterms:modified>
</cp:coreProperties>
</file>