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8A6E" w14:textId="77777777" w:rsidR="000A37B2" w:rsidRPr="00A91D8A" w:rsidRDefault="000A37B2" w:rsidP="006030E4">
      <w:pPr>
        <w:spacing w:after="0" w:line="192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F56F2A3" w14:textId="77777777" w:rsidR="00677E92" w:rsidRPr="00677E92" w:rsidRDefault="00677E92" w:rsidP="0067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E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</w:t>
      </w:r>
      <w:r w:rsidRPr="00677E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A54D08" wp14:editId="2B8912EF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2B83" w14:textId="77777777" w:rsidR="00677E92" w:rsidRPr="00677E92" w:rsidRDefault="00677E92" w:rsidP="0067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62"/>
        <w:gridCol w:w="4534"/>
      </w:tblGrid>
      <w:tr w:rsidR="00677E92" w:rsidRPr="00677E92" w14:paraId="6CEFD402" w14:textId="77777777" w:rsidTr="005D125B">
        <w:trPr>
          <w:trHeight w:val="3163"/>
        </w:trPr>
        <w:tc>
          <w:tcPr>
            <w:tcW w:w="5104" w:type="dxa"/>
          </w:tcPr>
          <w:p w14:paraId="693D0153" w14:textId="77777777" w:rsidR="00677E92" w:rsidRPr="00677E92" w:rsidRDefault="00677E92" w:rsidP="00677E92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КОНТРОЛЬНО-СЧЕТНЫЙ ОРГАН</w:t>
            </w:r>
          </w:p>
          <w:p w14:paraId="6468CAF4" w14:textId="77777777" w:rsidR="00677E92" w:rsidRPr="00677E92" w:rsidRDefault="00677E92" w:rsidP="00677E92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ИЗОБИЛЬНЕНСКОГО</w:t>
            </w:r>
          </w:p>
          <w:p w14:paraId="233EF1DF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 ОКРУГА</w:t>
            </w:r>
            <w:proofErr w:type="gramEnd"/>
          </w:p>
          <w:p w14:paraId="40D1BBD2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СТАВРОПОЛЬСКОГО  КРАЯ</w:t>
            </w:r>
            <w:proofErr w:type="gramEnd"/>
          </w:p>
          <w:p w14:paraId="491F4FE4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0"/>
              </w:rPr>
            </w:pPr>
          </w:p>
          <w:p w14:paraId="5148A72F" w14:textId="77777777" w:rsidR="00677E92" w:rsidRPr="00677E92" w:rsidRDefault="00677E92" w:rsidP="00677E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6B42893E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8 (86545) 2-02-16, факс 2-77-85</w:t>
            </w:r>
          </w:p>
          <w:p w14:paraId="72980130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krkizob</w:t>
            </w:r>
            <w:proofErr w:type="spellEnd"/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C727D68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ОГРН 1172651021388, ИНН 2607022425, </w:t>
            </w:r>
          </w:p>
          <w:p w14:paraId="5F41D911" w14:textId="77777777" w:rsidR="00677E92" w:rsidRPr="00677E92" w:rsidRDefault="00677E92" w:rsidP="00677E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ОКПО 19690007</w:t>
            </w:r>
          </w:p>
          <w:p w14:paraId="7C315CA7" w14:textId="21069B0C" w:rsidR="00677E92" w:rsidRPr="00677E92" w:rsidRDefault="00602F50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14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.0</w:t>
            </w:r>
            <w:r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.2022</w:t>
            </w:r>
            <w:r w:rsidR="00677E92" w:rsidRPr="00677E9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г. №01-09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/</w:t>
            </w:r>
          </w:p>
          <w:p w14:paraId="0CBC8010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на                 </w:t>
            </w:r>
            <w:proofErr w:type="gramStart"/>
            <w:r w:rsidRPr="00677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 _</w:t>
            </w:r>
            <w:proofErr w:type="gramEnd"/>
            <w:r w:rsidRPr="00677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  <w:p w14:paraId="36898FFF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6660D97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14:paraId="24243F89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14:paraId="1DA630E8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Председателю Думы</w:t>
            </w:r>
          </w:p>
          <w:p w14:paraId="0BAEE85C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Изобильненского городского    </w:t>
            </w:r>
          </w:p>
          <w:p w14:paraId="5014CE1D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округа Ставропольского края</w:t>
            </w:r>
          </w:p>
          <w:p w14:paraId="49340D52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А.М. Рогову</w:t>
            </w:r>
          </w:p>
        </w:tc>
      </w:tr>
    </w:tbl>
    <w:p w14:paraId="41FF71E1" w14:textId="77777777" w:rsidR="00786263" w:rsidRDefault="00786263" w:rsidP="006030E4">
      <w:pPr>
        <w:spacing w:after="0" w:line="192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FC0AF5C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E144879" w14:textId="71843438"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20</w:t>
      </w:r>
      <w:r w:rsidR="009519D0">
        <w:rPr>
          <w:rFonts w:ascii="Times New Roman" w:hAnsi="Times New Roman" w:cs="Times New Roman"/>
          <w:b/>
          <w:sz w:val="26"/>
          <w:szCs w:val="26"/>
        </w:rPr>
        <w:t>2</w:t>
      </w:r>
      <w:r w:rsidR="00AC4106">
        <w:rPr>
          <w:rFonts w:ascii="Times New Roman" w:hAnsi="Times New Roman" w:cs="Times New Roman"/>
          <w:b/>
          <w:sz w:val="26"/>
          <w:szCs w:val="26"/>
        </w:rPr>
        <w:t>2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14:paraId="0B2CFABD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D83181" w14:textId="2C02E4ED" w:rsidR="00677E92" w:rsidRPr="0043321A" w:rsidRDefault="000A37B2" w:rsidP="00677E92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DC7">
        <w:rPr>
          <w:rFonts w:ascii="Times New Roman" w:hAnsi="Times New Roman" w:cs="Times New Roman"/>
          <w:sz w:val="28"/>
          <w:szCs w:val="28"/>
        </w:rPr>
        <w:tab/>
      </w:r>
      <w:r w:rsidR="00677E92" w:rsidRPr="0043321A">
        <w:rPr>
          <w:rFonts w:ascii="Times New Roman" w:eastAsia="Times New Roman" w:hAnsi="Times New Roman" w:cs="Times New Roman"/>
          <w:sz w:val="26"/>
          <w:szCs w:val="26"/>
        </w:rPr>
        <w:t>На основании статьи 264.4 Бюджетного кодекса Российской федерации (далее БК РФ), главы 2</w:t>
      </w:r>
      <w:r w:rsidR="00FC6DC7" w:rsidRPr="004332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E92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в Изобильненском городском округе Ставропольского края (далее Положение о бюджетном процессе), утвержденного решением Думы Изобильненского городского округа Ставропольского края от 27.10.2017 года №34,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от 22.10.2021 №550, проведена внешняя проверка годового отчета об исполнении бюджета Изобильненского городского округа за </w:t>
      </w:r>
      <w:r w:rsidR="00FC6DC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первый квартал </w:t>
      </w:r>
      <w:r w:rsidR="00677E92" w:rsidRPr="0043321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C6DC7" w:rsidRPr="004332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E92" w:rsidRPr="004332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C6DC7" w:rsidRPr="0043321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77E92" w:rsidRPr="004332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2C97F7" w14:textId="6D712009" w:rsidR="000A37B2" w:rsidRPr="0043321A" w:rsidRDefault="000A37B2" w:rsidP="00FC6D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В целом информация об исполнении бюджета Изобильненского </w:t>
      </w:r>
      <w:r w:rsidR="001D137F" w:rsidRPr="0043321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C9263C" w:rsidRPr="0043321A"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Pr="0043321A">
        <w:rPr>
          <w:rFonts w:ascii="Times New Roman" w:hAnsi="Times New Roman" w:cs="Times New Roman"/>
          <w:sz w:val="26"/>
          <w:szCs w:val="26"/>
        </w:rPr>
        <w:t xml:space="preserve">за </w:t>
      </w:r>
      <w:r w:rsidR="00D90BAE" w:rsidRPr="0043321A">
        <w:rPr>
          <w:rFonts w:ascii="Times New Roman" w:hAnsi="Times New Roman" w:cs="Times New Roman"/>
          <w:sz w:val="26"/>
          <w:szCs w:val="26"/>
        </w:rPr>
        <w:t>1 квартал</w:t>
      </w:r>
      <w:r w:rsidRPr="0043321A">
        <w:rPr>
          <w:rFonts w:ascii="Times New Roman" w:hAnsi="Times New Roman" w:cs="Times New Roman"/>
          <w:sz w:val="26"/>
          <w:szCs w:val="26"/>
        </w:rPr>
        <w:t xml:space="preserve"> 20</w:t>
      </w:r>
      <w:r w:rsidR="009519D0" w:rsidRPr="0043321A">
        <w:rPr>
          <w:rFonts w:ascii="Times New Roman" w:hAnsi="Times New Roman" w:cs="Times New Roman"/>
          <w:sz w:val="26"/>
          <w:szCs w:val="26"/>
        </w:rPr>
        <w:t>2</w:t>
      </w:r>
      <w:r w:rsidR="00FC6DC7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43321A">
        <w:rPr>
          <w:rFonts w:ascii="Times New Roman" w:hAnsi="Times New Roman" w:cs="Times New Roman"/>
          <w:sz w:val="26"/>
          <w:szCs w:val="26"/>
        </w:rPr>
        <w:t>городском округе</w:t>
      </w:r>
      <w:r w:rsidR="00C9263C" w:rsidRPr="0043321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43321A">
        <w:rPr>
          <w:rFonts w:ascii="Times New Roman" w:hAnsi="Times New Roman" w:cs="Times New Roman"/>
          <w:sz w:val="26"/>
          <w:szCs w:val="26"/>
        </w:rPr>
        <w:t>, и может быть принята к сведению.</w:t>
      </w:r>
    </w:p>
    <w:p w14:paraId="53CE9F78" w14:textId="7EC97BA1" w:rsidR="00285221" w:rsidRPr="0043321A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КСО</w:t>
      </w:r>
      <w:r w:rsidR="000A37B2" w:rsidRPr="0043321A">
        <w:rPr>
          <w:rFonts w:ascii="Times New Roman" w:hAnsi="Times New Roman" w:cs="Times New Roman"/>
          <w:sz w:val="26"/>
          <w:szCs w:val="26"/>
        </w:rPr>
        <w:t xml:space="preserve"> отмечает, что</w:t>
      </w:r>
      <w:r w:rsidRPr="0043321A">
        <w:rPr>
          <w:rFonts w:ascii="Times New Roman" w:hAnsi="Times New Roman" w:cs="Times New Roman"/>
          <w:sz w:val="26"/>
          <w:szCs w:val="26"/>
        </w:rPr>
        <w:t xml:space="preserve"> за первый квартал 20</w:t>
      </w:r>
      <w:r w:rsidR="009519D0" w:rsidRPr="0043321A">
        <w:rPr>
          <w:rFonts w:ascii="Times New Roman" w:hAnsi="Times New Roman" w:cs="Times New Roman"/>
          <w:sz w:val="26"/>
          <w:szCs w:val="26"/>
        </w:rPr>
        <w:t>2</w:t>
      </w:r>
      <w:r w:rsidR="00FC6DC7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в бюджет Изобильненского городского округа Ставропольского края</w:t>
      </w:r>
      <w:r w:rsidRPr="004332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(далее – бюджет городского округа) поступило </w:t>
      </w:r>
      <w:r w:rsidRPr="0043321A">
        <w:rPr>
          <w:rFonts w:ascii="Times New Roman" w:hAnsi="Times New Roman" w:cs="Times New Roman"/>
          <w:b/>
          <w:sz w:val="26"/>
          <w:szCs w:val="26"/>
        </w:rPr>
        <w:t>доходов</w:t>
      </w:r>
      <w:r w:rsidRPr="0043321A">
        <w:rPr>
          <w:rFonts w:ascii="Times New Roman" w:hAnsi="Times New Roman" w:cs="Times New Roman"/>
          <w:sz w:val="26"/>
          <w:szCs w:val="26"/>
        </w:rPr>
        <w:t xml:space="preserve"> в </w:t>
      </w:r>
      <w:r w:rsidR="0086766B" w:rsidRPr="0043321A">
        <w:rPr>
          <w:rFonts w:ascii="Times New Roman" w:hAnsi="Times New Roman" w:cs="Times New Roman"/>
          <w:sz w:val="26"/>
          <w:szCs w:val="26"/>
        </w:rPr>
        <w:t>сумме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FC6DC7" w:rsidRPr="0043321A">
        <w:rPr>
          <w:rFonts w:ascii="Times New Roman" w:eastAsia="Times New Roman" w:hAnsi="Times New Roman" w:cs="Times New Roman"/>
          <w:sz w:val="26"/>
          <w:szCs w:val="26"/>
        </w:rPr>
        <w:t>640 743,07</w:t>
      </w:r>
      <w:r w:rsidR="009519D0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387AA7" w:rsidRPr="0043321A">
        <w:rPr>
          <w:rFonts w:ascii="Times New Roman" w:hAnsi="Times New Roman" w:cs="Times New Roman"/>
          <w:sz w:val="26"/>
          <w:szCs w:val="26"/>
        </w:rPr>
        <w:t>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 или </w:t>
      </w:r>
      <w:r w:rsidR="00FC6DC7" w:rsidRPr="0043321A">
        <w:rPr>
          <w:rFonts w:ascii="Times New Roman" w:hAnsi="Times New Roman" w:cs="Times New Roman"/>
          <w:sz w:val="26"/>
          <w:szCs w:val="26"/>
        </w:rPr>
        <w:t>20,9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 от суммы годовых плановых назначений</w:t>
      </w:r>
      <w:r w:rsidR="00607FF7" w:rsidRPr="0043321A">
        <w:rPr>
          <w:rFonts w:ascii="Times New Roman" w:hAnsi="Times New Roman" w:cs="Times New Roman"/>
          <w:sz w:val="26"/>
          <w:szCs w:val="26"/>
        </w:rPr>
        <w:t xml:space="preserve"> (</w:t>
      </w:r>
      <w:r w:rsidR="00FC6DC7" w:rsidRPr="0043321A">
        <w:rPr>
          <w:rFonts w:ascii="Times New Roman" w:hAnsi="Times New Roman" w:cs="Times New Roman"/>
          <w:sz w:val="26"/>
          <w:szCs w:val="26"/>
        </w:rPr>
        <w:t>3 066 365,59</w:t>
      </w:r>
      <w:r w:rsidR="00607FF7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="00F43A50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607FF7" w:rsidRPr="0043321A">
        <w:rPr>
          <w:rFonts w:ascii="Times New Roman" w:hAnsi="Times New Roman" w:cs="Times New Roman"/>
          <w:sz w:val="26"/>
          <w:szCs w:val="26"/>
        </w:rPr>
        <w:t>рублей)</w:t>
      </w:r>
      <w:r w:rsidRPr="0043321A">
        <w:rPr>
          <w:rFonts w:ascii="Times New Roman" w:hAnsi="Times New Roman" w:cs="Times New Roman"/>
          <w:sz w:val="26"/>
          <w:szCs w:val="26"/>
        </w:rPr>
        <w:t>. Плановые назначения по доходам на 1 квартал 20</w:t>
      </w:r>
      <w:r w:rsidR="009519D0" w:rsidRPr="0043321A">
        <w:rPr>
          <w:rFonts w:ascii="Times New Roman" w:hAnsi="Times New Roman" w:cs="Times New Roman"/>
          <w:sz w:val="26"/>
          <w:szCs w:val="26"/>
        </w:rPr>
        <w:t>2</w:t>
      </w:r>
      <w:r w:rsidR="00FC6DC7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07FF7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9519D0" w:rsidRPr="0043321A">
        <w:rPr>
          <w:rFonts w:ascii="Times New Roman" w:hAnsi="Times New Roman" w:cs="Times New Roman"/>
          <w:sz w:val="26"/>
          <w:szCs w:val="26"/>
        </w:rPr>
        <w:t>(</w:t>
      </w:r>
      <w:r w:rsidR="00FC6DC7" w:rsidRPr="0043321A">
        <w:rPr>
          <w:rFonts w:ascii="Times New Roman" w:hAnsi="Times New Roman" w:cs="Times New Roman"/>
          <w:sz w:val="26"/>
          <w:szCs w:val="26"/>
        </w:rPr>
        <w:t>665 831,22</w:t>
      </w:r>
      <w:r w:rsidR="00607FF7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="009519D0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607FF7" w:rsidRPr="0043321A">
        <w:rPr>
          <w:rFonts w:ascii="Times New Roman" w:hAnsi="Times New Roman" w:cs="Times New Roman"/>
          <w:sz w:val="26"/>
          <w:szCs w:val="26"/>
        </w:rPr>
        <w:t>рублей</w:t>
      </w:r>
      <w:r w:rsidR="009519D0" w:rsidRPr="0043321A">
        <w:rPr>
          <w:rFonts w:ascii="Times New Roman" w:hAnsi="Times New Roman" w:cs="Times New Roman"/>
          <w:sz w:val="26"/>
          <w:szCs w:val="26"/>
        </w:rPr>
        <w:t>),</w:t>
      </w:r>
      <w:r w:rsidRPr="0043321A">
        <w:rPr>
          <w:rFonts w:ascii="Times New Roman" w:hAnsi="Times New Roman" w:cs="Times New Roman"/>
          <w:sz w:val="26"/>
          <w:szCs w:val="26"/>
        </w:rPr>
        <w:t xml:space="preserve"> обеспечены на </w:t>
      </w:r>
      <w:r w:rsidR="00F43A50" w:rsidRPr="0043321A">
        <w:rPr>
          <w:rFonts w:ascii="Times New Roman" w:hAnsi="Times New Roman" w:cs="Times New Roman"/>
          <w:sz w:val="26"/>
          <w:szCs w:val="26"/>
        </w:rPr>
        <w:t>96,2</w:t>
      </w:r>
      <w:r w:rsidR="00FC6DC7" w:rsidRPr="0043321A">
        <w:rPr>
          <w:rFonts w:ascii="Times New Roman" w:hAnsi="Times New Roman" w:cs="Times New Roman"/>
          <w:sz w:val="26"/>
          <w:szCs w:val="26"/>
        </w:rPr>
        <w:t>3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процента, отклонение от плановых показателей составило </w:t>
      </w:r>
      <w:r w:rsidR="00F43A50" w:rsidRPr="0043321A">
        <w:rPr>
          <w:rFonts w:ascii="Times New Roman" w:hAnsi="Times New Roman" w:cs="Times New Roman"/>
          <w:sz w:val="26"/>
          <w:szCs w:val="26"/>
        </w:rPr>
        <w:t>–</w:t>
      </w:r>
      <w:r w:rsidR="009519D0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FC6DC7" w:rsidRPr="0043321A">
        <w:rPr>
          <w:rFonts w:ascii="Times New Roman" w:hAnsi="Times New Roman" w:cs="Times New Roman"/>
          <w:sz w:val="26"/>
          <w:szCs w:val="26"/>
        </w:rPr>
        <w:t>25 088,14</w:t>
      </w:r>
      <w:r w:rsidR="00387AA7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>.</w:t>
      </w:r>
    </w:p>
    <w:p w14:paraId="38C89609" w14:textId="3F62A889" w:rsidR="00607FF7" w:rsidRPr="0043321A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По сравнению с аналогичным периодом 20</w:t>
      </w:r>
      <w:r w:rsidR="00F43A50" w:rsidRPr="0043321A">
        <w:rPr>
          <w:rFonts w:ascii="Times New Roman" w:hAnsi="Times New Roman" w:cs="Times New Roman"/>
          <w:sz w:val="26"/>
          <w:szCs w:val="26"/>
        </w:rPr>
        <w:t>2</w:t>
      </w:r>
      <w:r w:rsidR="00825973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в 20</w:t>
      </w:r>
      <w:r w:rsidR="009519D0" w:rsidRPr="0043321A">
        <w:rPr>
          <w:rFonts w:ascii="Times New Roman" w:hAnsi="Times New Roman" w:cs="Times New Roman"/>
          <w:sz w:val="26"/>
          <w:szCs w:val="26"/>
        </w:rPr>
        <w:t>2</w:t>
      </w:r>
      <w:r w:rsidR="00825973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году произошел рост поступлений доходов на </w:t>
      </w:r>
      <w:r w:rsidR="00777427" w:rsidRPr="0043321A">
        <w:rPr>
          <w:rFonts w:ascii="Times New Roman" w:hAnsi="Times New Roman" w:cs="Times New Roman"/>
          <w:sz w:val="26"/>
          <w:szCs w:val="26"/>
        </w:rPr>
        <w:t>33 622,77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777427" w:rsidRPr="0043321A">
        <w:rPr>
          <w:rFonts w:ascii="Times New Roman" w:hAnsi="Times New Roman" w:cs="Times New Roman"/>
          <w:sz w:val="26"/>
          <w:szCs w:val="26"/>
        </w:rPr>
        <w:t>5,54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Pr="0043321A">
        <w:rPr>
          <w:rFonts w:ascii="Times New Roman" w:hAnsi="Times New Roman" w:cs="Times New Roman"/>
          <w:sz w:val="26"/>
          <w:szCs w:val="26"/>
        </w:rPr>
        <w:t xml:space="preserve">В том числе налоговые доходы </w:t>
      </w:r>
      <w:r w:rsidR="00573952" w:rsidRPr="0043321A">
        <w:rPr>
          <w:rFonts w:ascii="Times New Roman" w:hAnsi="Times New Roman" w:cs="Times New Roman"/>
          <w:sz w:val="26"/>
          <w:szCs w:val="26"/>
        </w:rPr>
        <w:t>сократились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777427" w:rsidRPr="0043321A">
        <w:rPr>
          <w:rFonts w:ascii="Times New Roman" w:hAnsi="Times New Roman" w:cs="Times New Roman"/>
          <w:sz w:val="26"/>
          <w:szCs w:val="26"/>
        </w:rPr>
        <w:t>682,63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рублей, неналоговые</w:t>
      </w:r>
      <w:r w:rsidR="00F43A50" w:rsidRPr="0043321A">
        <w:rPr>
          <w:rFonts w:ascii="Times New Roman" w:hAnsi="Times New Roman" w:cs="Times New Roman"/>
          <w:sz w:val="26"/>
          <w:szCs w:val="26"/>
        </w:rPr>
        <w:t xml:space="preserve"> выросли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777427" w:rsidRPr="0043321A">
        <w:rPr>
          <w:rFonts w:ascii="Times New Roman" w:hAnsi="Times New Roman" w:cs="Times New Roman"/>
          <w:sz w:val="26"/>
          <w:szCs w:val="26"/>
        </w:rPr>
        <w:t>8 615,67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рублей, безвозмездные поступления</w:t>
      </w:r>
      <w:r w:rsidR="00602F50" w:rsidRPr="004332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2F50" w:rsidRPr="0043321A">
        <w:rPr>
          <w:rFonts w:ascii="Times New Roman" w:hAnsi="Times New Roman" w:cs="Times New Roman"/>
          <w:sz w:val="26"/>
          <w:szCs w:val="26"/>
        </w:rPr>
        <w:t xml:space="preserve">возросли 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777427" w:rsidRPr="0043321A">
        <w:rPr>
          <w:rFonts w:ascii="Times New Roman" w:hAnsi="Times New Roman" w:cs="Times New Roman"/>
          <w:sz w:val="26"/>
          <w:szCs w:val="26"/>
        </w:rPr>
        <w:t>25 689,73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230B023" w14:textId="3275F999" w:rsidR="002D643F" w:rsidRPr="0043321A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eastAsia="Times New Roman" w:hAnsi="Times New Roman" w:cs="Times New Roman"/>
          <w:sz w:val="26"/>
          <w:szCs w:val="26"/>
        </w:rPr>
        <w:t>Налоговые и неналоговые доходы бюджета муниципального района на 01.04.20</w:t>
      </w:r>
      <w:r w:rsidR="007D5F4C" w:rsidRPr="004332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7427" w:rsidRPr="0043321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года при годовом плане </w:t>
      </w:r>
      <w:r w:rsidR="00777427" w:rsidRPr="0043321A">
        <w:rPr>
          <w:rFonts w:ascii="Times New Roman" w:eastAsia="Times New Roman" w:hAnsi="Times New Roman" w:cs="Times New Roman"/>
          <w:sz w:val="26"/>
          <w:szCs w:val="26"/>
        </w:rPr>
        <w:t>659 560,34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фактически поступили в сумме </w:t>
      </w:r>
      <w:r w:rsidR="00777427" w:rsidRPr="0043321A">
        <w:rPr>
          <w:rFonts w:ascii="Times New Roman" w:eastAsia="Times New Roman" w:hAnsi="Times New Roman" w:cs="Times New Roman"/>
          <w:sz w:val="26"/>
          <w:szCs w:val="26"/>
        </w:rPr>
        <w:t>160 573,22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AA1DE0" w:rsidRPr="0043321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   исполнение составило </w:t>
      </w:r>
      <w:r w:rsidR="00573952" w:rsidRPr="0043321A">
        <w:rPr>
          <w:rFonts w:ascii="Times New Roman" w:eastAsia="Times New Roman" w:hAnsi="Times New Roman" w:cs="Times New Roman"/>
          <w:sz w:val="26"/>
          <w:szCs w:val="26"/>
        </w:rPr>
        <w:t>24,3</w:t>
      </w:r>
      <w:r w:rsidR="00777427" w:rsidRPr="0043321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процента к годовому плану.   </w:t>
      </w:r>
      <w:r w:rsidR="00777427" w:rsidRPr="0043321A">
        <w:rPr>
          <w:rFonts w:ascii="Times New Roman" w:hAnsi="Times New Roman" w:cs="Times New Roman"/>
          <w:sz w:val="26"/>
          <w:szCs w:val="26"/>
        </w:rPr>
        <w:t>Увеличение</w:t>
      </w:r>
      <w:r w:rsidR="00C05A45" w:rsidRPr="0043321A">
        <w:rPr>
          <w:rFonts w:ascii="Times New Roman" w:hAnsi="Times New Roman" w:cs="Times New Roman"/>
          <w:sz w:val="26"/>
          <w:szCs w:val="26"/>
        </w:rPr>
        <w:t xml:space="preserve"> собственных доходов, по сравнению с 20</w:t>
      </w:r>
      <w:r w:rsidR="00F43A50" w:rsidRPr="0043321A">
        <w:rPr>
          <w:rFonts w:ascii="Times New Roman" w:hAnsi="Times New Roman" w:cs="Times New Roman"/>
          <w:sz w:val="26"/>
          <w:szCs w:val="26"/>
        </w:rPr>
        <w:t>2</w:t>
      </w:r>
      <w:r w:rsidR="00777427" w:rsidRPr="0043321A">
        <w:rPr>
          <w:rFonts w:ascii="Times New Roman" w:hAnsi="Times New Roman" w:cs="Times New Roman"/>
          <w:sz w:val="26"/>
          <w:szCs w:val="26"/>
        </w:rPr>
        <w:t>1</w:t>
      </w:r>
      <w:r w:rsidR="00C05A45" w:rsidRPr="0043321A">
        <w:rPr>
          <w:rFonts w:ascii="Times New Roman" w:hAnsi="Times New Roman" w:cs="Times New Roman"/>
          <w:sz w:val="26"/>
          <w:szCs w:val="26"/>
        </w:rPr>
        <w:t xml:space="preserve"> годом составило </w:t>
      </w:r>
      <w:r w:rsidR="00777427" w:rsidRPr="0043321A">
        <w:rPr>
          <w:rFonts w:ascii="Times New Roman" w:hAnsi="Times New Roman" w:cs="Times New Roman"/>
          <w:sz w:val="26"/>
          <w:szCs w:val="26"/>
        </w:rPr>
        <w:lastRenderedPageBreak/>
        <w:t>7 933,03</w:t>
      </w:r>
      <w:r w:rsidR="00C05A45" w:rsidRPr="0043321A">
        <w:rPr>
          <w:rFonts w:ascii="Times New Roman" w:hAnsi="Times New Roman" w:cs="Times New Roman"/>
          <w:sz w:val="26"/>
          <w:szCs w:val="26"/>
        </w:rPr>
        <w:t xml:space="preserve"> тыс. рублей или </w:t>
      </w:r>
      <w:r w:rsidR="00777427" w:rsidRPr="0043321A">
        <w:rPr>
          <w:rFonts w:ascii="Times New Roman" w:hAnsi="Times New Roman" w:cs="Times New Roman"/>
          <w:sz w:val="26"/>
          <w:szCs w:val="26"/>
        </w:rPr>
        <w:t>5,2</w:t>
      </w:r>
      <w:r w:rsidR="00C05A45" w:rsidRPr="0043321A">
        <w:rPr>
          <w:rFonts w:ascii="Times New Roman" w:hAnsi="Times New Roman" w:cs="Times New Roman"/>
          <w:sz w:val="26"/>
          <w:szCs w:val="26"/>
        </w:rPr>
        <w:t> процента.</w:t>
      </w:r>
      <w:r w:rsidR="00C05A45"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8B47A7" w:rsidRPr="0043321A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составляют </w:t>
      </w:r>
      <w:r w:rsidR="00573952" w:rsidRPr="0043321A">
        <w:rPr>
          <w:rFonts w:ascii="Times New Roman" w:hAnsi="Times New Roman" w:cs="Times New Roman"/>
          <w:sz w:val="26"/>
          <w:szCs w:val="26"/>
        </w:rPr>
        <w:t>25,</w:t>
      </w:r>
      <w:r w:rsidR="00777427" w:rsidRPr="0043321A">
        <w:rPr>
          <w:rFonts w:ascii="Times New Roman" w:hAnsi="Times New Roman" w:cs="Times New Roman"/>
          <w:sz w:val="26"/>
          <w:szCs w:val="26"/>
        </w:rPr>
        <w:t>06</w:t>
      </w:r>
      <w:r w:rsidR="008B47A7" w:rsidRPr="0043321A">
        <w:rPr>
          <w:rFonts w:ascii="Times New Roman" w:hAnsi="Times New Roman" w:cs="Times New Roman"/>
          <w:sz w:val="26"/>
          <w:szCs w:val="26"/>
        </w:rPr>
        <w:t xml:space="preserve"> процента в общем объеме доходов бюджета городского округа за отчетный период.</w:t>
      </w:r>
      <w:r w:rsidR="008B47A7"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53289F74" w14:textId="37036F61" w:rsidR="00221172" w:rsidRPr="0043321A" w:rsidRDefault="00DB122A" w:rsidP="002211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В структуре налоговых и неналоговых доходов лидирующее место занимает 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налог на доходы физических лиц</w:t>
      </w:r>
      <w:r w:rsidRPr="0043321A">
        <w:rPr>
          <w:rFonts w:ascii="Times New Roman" w:hAnsi="Times New Roman" w:cs="Times New Roman"/>
          <w:sz w:val="26"/>
          <w:szCs w:val="26"/>
        </w:rPr>
        <w:t xml:space="preserve"> (далее – НДФЛ), удельный вес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которого составляет </w:t>
      </w:r>
      <w:r w:rsidR="002F0E57" w:rsidRPr="0043321A">
        <w:rPr>
          <w:rFonts w:ascii="Times New Roman" w:hAnsi="Times New Roman" w:cs="Times New Roman"/>
          <w:sz w:val="26"/>
          <w:szCs w:val="26"/>
        </w:rPr>
        <w:t>47,77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</w:t>
      </w:r>
      <w:r w:rsidR="00573952" w:rsidRPr="0043321A">
        <w:rPr>
          <w:rFonts w:ascii="Times New Roman" w:hAnsi="Times New Roman" w:cs="Times New Roman"/>
          <w:sz w:val="26"/>
          <w:szCs w:val="26"/>
        </w:rPr>
        <w:t>21,</w:t>
      </w:r>
      <w:r w:rsidR="002F0E57" w:rsidRPr="0043321A">
        <w:rPr>
          <w:rFonts w:ascii="Times New Roman" w:hAnsi="Times New Roman" w:cs="Times New Roman"/>
          <w:sz w:val="26"/>
          <w:szCs w:val="26"/>
        </w:rPr>
        <w:t>55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 План I квартала 20</w:t>
      </w:r>
      <w:r w:rsidR="007D5F4C" w:rsidRPr="0043321A">
        <w:rPr>
          <w:rFonts w:ascii="Times New Roman" w:hAnsi="Times New Roman" w:cs="Times New Roman"/>
          <w:sz w:val="26"/>
          <w:szCs w:val="26"/>
        </w:rPr>
        <w:t>2</w:t>
      </w:r>
      <w:r w:rsidR="002F0E57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выполнен на </w:t>
      </w:r>
      <w:r w:rsidR="002F0E57" w:rsidRPr="0043321A">
        <w:rPr>
          <w:rFonts w:ascii="Times New Roman" w:hAnsi="Times New Roman" w:cs="Times New Roman"/>
          <w:sz w:val="26"/>
          <w:szCs w:val="26"/>
        </w:rPr>
        <w:t>106,17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 При годовом плане в размере </w:t>
      </w:r>
      <w:r w:rsidR="002F0E57" w:rsidRPr="0043321A">
        <w:rPr>
          <w:rFonts w:ascii="Times New Roman" w:hAnsi="Times New Roman" w:cs="Times New Roman"/>
          <w:sz w:val="26"/>
          <w:szCs w:val="26"/>
        </w:rPr>
        <w:t>355 967,11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рублей, плане доходов I квартала 20</w:t>
      </w:r>
      <w:r w:rsidR="007D5F4C" w:rsidRPr="0043321A">
        <w:rPr>
          <w:rFonts w:ascii="Times New Roman" w:hAnsi="Times New Roman" w:cs="Times New Roman"/>
          <w:sz w:val="26"/>
          <w:szCs w:val="26"/>
        </w:rPr>
        <w:t>2</w:t>
      </w:r>
      <w:r w:rsidR="002F0E57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года в размере </w:t>
      </w:r>
      <w:r w:rsidR="002F0E57" w:rsidRPr="0043321A">
        <w:rPr>
          <w:rFonts w:ascii="Times New Roman" w:hAnsi="Times New Roman" w:cs="Times New Roman"/>
          <w:sz w:val="26"/>
          <w:szCs w:val="26"/>
        </w:rPr>
        <w:t>72 253,24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="00D422A7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>рублей</w:t>
      </w:r>
      <w:r w:rsidR="007D5F4C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 xml:space="preserve"> фактические поступления составили </w:t>
      </w:r>
      <w:r w:rsidR="002F0E57" w:rsidRPr="0043321A">
        <w:rPr>
          <w:rFonts w:ascii="Times New Roman" w:hAnsi="Times New Roman" w:cs="Times New Roman"/>
          <w:sz w:val="26"/>
          <w:szCs w:val="26"/>
        </w:rPr>
        <w:t>76 707,66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 рублей. К уровню поступлений I квартала 20</w:t>
      </w:r>
      <w:r w:rsidR="0016555F" w:rsidRPr="0043321A">
        <w:rPr>
          <w:rFonts w:ascii="Times New Roman" w:hAnsi="Times New Roman" w:cs="Times New Roman"/>
          <w:sz w:val="26"/>
          <w:szCs w:val="26"/>
        </w:rPr>
        <w:t>2</w:t>
      </w:r>
      <w:r w:rsidR="002F0E57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555F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поступления НДФЛ в бюджет городского округа в аналогичном периоде текущего финансового года </w:t>
      </w:r>
      <w:r w:rsidR="002F0E57" w:rsidRPr="0043321A">
        <w:rPr>
          <w:rFonts w:ascii="Times New Roman" w:hAnsi="Times New Roman" w:cs="Times New Roman"/>
          <w:sz w:val="26"/>
          <w:szCs w:val="26"/>
        </w:rPr>
        <w:t>выросли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2F0E57" w:rsidRPr="0043321A">
        <w:rPr>
          <w:rFonts w:ascii="Times New Roman" w:hAnsi="Times New Roman" w:cs="Times New Roman"/>
          <w:sz w:val="26"/>
          <w:szCs w:val="26"/>
        </w:rPr>
        <w:t>1 537,73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тыс. рубля или на </w:t>
      </w:r>
      <w:r w:rsidR="002F0E57" w:rsidRPr="0043321A">
        <w:rPr>
          <w:rFonts w:ascii="Times New Roman" w:hAnsi="Times New Roman" w:cs="Times New Roman"/>
          <w:sz w:val="26"/>
          <w:szCs w:val="26"/>
        </w:rPr>
        <w:t>2,05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</w:t>
      </w:r>
      <w:r w:rsidR="0016555F" w:rsidRPr="0043321A">
        <w:rPr>
          <w:rFonts w:ascii="Times New Roman" w:hAnsi="Times New Roman" w:cs="Times New Roman"/>
          <w:sz w:val="26"/>
          <w:szCs w:val="26"/>
        </w:rPr>
        <w:t>В сопоставимых условиях (условиях 202</w:t>
      </w:r>
      <w:r w:rsidR="008525FB" w:rsidRPr="0043321A">
        <w:rPr>
          <w:rFonts w:ascii="Times New Roman" w:hAnsi="Times New Roman" w:cs="Times New Roman"/>
          <w:sz w:val="26"/>
          <w:szCs w:val="26"/>
        </w:rPr>
        <w:t>2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года) поступление НДФЛ </w:t>
      </w:r>
      <w:r w:rsidR="008525FB" w:rsidRPr="0043321A">
        <w:rPr>
          <w:rFonts w:ascii="Times New Roman" w:hAnsi="Times New Roman" w:cs="Times New Roman"/>
          <w:sz w:val="26"/>
          <w:szCs w:val="26"/>
        </w:rPr>
        <w:t>выросло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8525FB" w:rsidRPr="0043321A">
        <w:rPr>
          <w:rFonts w:ascii="Times New Roman" w:hAnsi="Times New Roman" w:cs="Times New Roman"/>
          <w:sz w:val="26"/>
          <w:szCs w:val="26"/>
        </w:rPr>
        <w:t>6 474,65</w:t>
      </w:r>
      <w:r w:rsidR="005629B6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5629B6" w:rsidRPr="0043321A">
        <w:rPr>
          <w:rFonts w:ascii="Times New Roman" w:hAnsi="Times New Roman" w:cs="Times New Roman"/>
          <w:sz w:val="26"/>
          <w:szCs w:val="26"/>
        </w:rPr>
        <w:t>ей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="0016555F" w:rsidRPr="0043321A">
        <w:rPr>
          <w:rFonts w:ascii="Times New Roman" w:hAnsi="Times New Roman" w:cs="Times New Roman"/>
          <w:sz w:val="26"/>
          <w:szCs w:val="26"/>
        </w:rPr>
        <w:t xml:space="preserve">на  </w:t>
      </w:r>
      <w:r w:rsidR="008525FB" w:rsidRPr="0043321A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8525FB" w:rsidRPr="0043321A">
        <w:rPr>
          <w:rFonts w:ascii="Times New Roman" w:hAnsi="Times New Roman" w:cs="Times New Roman"/>
          <w:sz w:val="26"/>
          <w:szCs w:val="26"/>
        </w:rPr>
        <w:t>,22</w:t>
      </w:r>
      <w:r w:rsidR="0016555F"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221172" w:rsidRPr="0043321A">
        <w:rPr>
          <w:rFonts w:ascii="Times New Roman" w:hAnsi="Times New Roman" w:cs="Times New Roman"/>
          <w:sz w:val="26"/>
          <w:szCs w:val="26"/>
        </w:rPr>
        <w:t>.</w:t>
      </w:r>
      <w:r w:rsidR="0016555F"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Основной причиной роста уровня поступлений НДФЛ в отчетном периоде 2022 года по отношению к году, предшествующему отчетному является повышение заработной платы на предприятиях газовой промышленности в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квартале 2021 года –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квартале 2022 года, рост минимального  размера оплаты труда с 01 января 2022 года, выплата НДФЛ с паевых выплат за 2021 год в январе 2022 года отдельными сельхозтоваропроизводителями, увеличением перечисленного НДФЛ предприятиями, реализующими инвестиционные проекты на территории городского округа.</w:t>
      </w:r>
    </w:p>
    <w:p w14:paraId="5C417CCD" w14:textId="1C7C1B57" w:rsidR="0016555F" w:rsidRPr="0043321A" w:rsidRDefault="00B84BE8" w:rsidP="002211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При плановых назначениях по доходам от уплаты </w:t>
      </w:r>
      <w:r w:rsidRPr="0043321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акцизов </w:t>
      </w:r>
      <w:r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на нефтепродукты </w:t>
      </w:r>
      <w:r w:rsidR="00345E51" w:rsidRPr="0043321A">
        <w:rPr>
          <w:rFonts w:ascii="Times New Roman" w:hAnsi="Times New Roman" w:cs="Times New Roman"/>
          <w:snapToGrid w:val="0"/>
          <w:sz w:val="26"/>
          <w:szCs w:val="26"/>
        </w:rPr>
        <w:t>36 439,65</w:t>
      </w:r>
      <w:r w:rsidR="005B1F0B"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 рублей, фактически поступило </w:t>
      </w:r>
      <w:r w:rsidR="00345E51" w:rsidRPr="0043321A">
        <w:rPr>
          <w:rFonts w:ascii="Times New Roman" w:hAnsi="Times New Roman" w:cs="Times New Roman"/>
          <w:snapToGrid w:val="0"/>
          <w:sz w:val="26"/>
          <w:szCs w:val="26"/>
        </w:rPr>
        <w:t>9 397,82</w:t>
      </w:r>
      <w:r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 тыс. рублей или </w:t>
      </w:r>
      <w:r w:rsidR="00345E51" w:rsidRPr="0043321A">
        <w:rPr>
          <w:rFonts w:ascii="Times New Roman" w:hAnsi="Times New Roman" w:cs="Times New Roman"/>
          <w:snapToGrid w:val="0"/>
          <w:sz w:val="26"/>
          <w:szCs w:val="26"/>
        </w:rPr>
        <w:t>25,79</w:t>
      </w:r>
      <w:r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 процент</w:t>
      </w:r>
      <w:r w:rsidR="00BB1A77" w:rsidRPr="0043321A"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Pr="0043321A">
        <w:rPr>
          <w:rFonts w:ascii="Times New Roman" w:hAnsi="Times New Roman" w:cs="Times New Roman"/>
          <w:snapToGrid w:val="0"/>
          <w:sz w:val="26"/>
          <w:szCs w:val="26"/>
        </w:rPr>
        <w:t xml:space="preserve"> к годовым плановым назначениям.</w:t>
      </w:r>
      <w:r w:rsidR="008E0845" w:rsidRPr="0043321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 I квартала 20</w:t>
      </w:r>
      <w:r w:rsidR="00BB1A77" w:rsidRPr="0043321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345E51" w:rsidRPr="0043321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E0845" w:rsidRPr="0043321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выполнен на </w:t>
      </w:r>
      <w:r w:rsidR="00345E51" w:rsidRPr="0043321A">
        <w:rPr>
          <w:rFonts w:ascii="Times New Roman" w:eastAsia="Times New Roman" w:hAnsi="Times New Roman" w:cs="Times New Roman"/>
          <w:bCs/>
          <w:sz w:val="26"/>
          <w:szCs w:val="26"/>
        </w:rPr>
        <w:t>117,11</w:t>
      </w:r>
      <w:r w:rsidR="008E0845" w:rsidRPr="0043321A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5B1F0B" w:rsidRPr="0043321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Поступление акцизов на нефтепродукты по сравнению с аналогичным периодом прошлого года </w:t>
      </w:r>
      <w:r w:rsidR="0016555F" w:rsidRPr="0043321A">
        <w:rPr>
          <w:rFonts w:ascii="Times New Roman" w:eastAsia="Times New Roman" w:hAnsi="Times New Roman" w:cs="Times New Roman"/>
          <w:sz w:val="26"/>
          <w:szCs w:val="26"/>
        </w:rPr>
        <w:t>возросло</w:t>
      </w:r>
      <w:r w:rsidR="00BB1A7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345E51" w:rsidRPr="0043321A">
        <w:rPr>
          <w:rFonts w:ascii="Times New Roman" w:eastAsia="Times New Roman" w:hAnsi="Times New Roman" w:cs="Times New Roman"/>
          <w:sz w:val="26"/>
          <w:szCs w:val="26"/>
        </w:rPr>
        <w:t>1 667,32</w:t>
      </w:r>
      <w:r w:rsidR="0016555F"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BB1A77" w:rsidRPr="0043321A">
        <w:rPr>
          <w:rFonts w:ascii="Times New Roman" w:eastAsia="Times New Roman" w:hAnsi="Times New Roman" w:cs="Times New Roman"/>
          <w:sz w:val="26"/>
          <w:szCs w:val="26"/>
        </w:rPr>
        <w:t xml:space="preserve">  рубля или на </w:t>
      </w:r>
      <w:r w:rsidR="00345E51" w:rsidRPr="0043321A">
        <w:rPr>
          <w:rFonts w:ascii="Times New Roman" w:eastAsia="Times New Roman" w:hAnsi="Times New Roman" w:cs="Times New Roman"/>
          <w:sz w:val="26"/>
          <w:szCs w:val="26"/>
        </w:rPr>
        <w:t>21,57</w:t>
      </w:r>
      <w:r w:rsidR="00BB1A7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BB1A77"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</w:p>
    <w:p w14:paraId="107DE382" w14:textId="77777777" w:rsidR="00221172" w:rsidRPr="0043321A" w:rsidRDefault="00EC4291" w:rsidP="002211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Налог, взимаемый в связи с 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применением упрощенной системы налогообложения</w:t>
      </w:r>
      <w:r w:rsidRPr="0043321A">
        <w:rPr>
          <w:rFonts w:ascii="Times New Roman" w:hAnsi="Times New Roman" w:cs="Times New Roman"/>
          <w:sz w:val="26"/>
          <w:szCs w:val="26"/>
        </w:rPr>
        <w:t xml:space="preserve"> (далее – УСН), поступающий в бюджеты городских округов Ставропольского по нормативу 15,00 процентов, при годовом плане                          </w:t>
      </w:r>
      <w:r w:rsidR="008525FB" w:rsidRPr="0043321A">
        <w:rPr>
          <w:rFonts w:ascii="Times New Roman" w:hAnsi="Times New Roman" w:cs="Times New Roman"/>
          <w:sz w:val="26"/>
          <w:szCs w:val="26"/>
        </w:rPr>
        <w:t>16 809,00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рублей, фактически поступил в сумме </w:t>
      </w:r>
      <w:r w:rsidR="008525FB" w:rsidRPr="0043321A">
        <w:rPr>
          <w:rFonts w:ascii="Times New Roman" w:hAnsi="Times New Roman" w:cs="Times New Roman"/>
          <w:sz w:val="26"/>
          <w:szCs w:val="26"/>
        </w:rPr>
        <w:t>5 640,43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 рублей. Годовые плановые назначения исполнены на </w:t>
      </w:r>
      <w:r w:rsidR="008525FB" w:rsidRPr="0043321A">
        <w:rPr>
          <w:rFonts w:ascii="Times New Roman" w:hAnsi="Times New Roman" w:cs="Times New Roman"/>
          <w:sz w:val="26"/>
          <w:szCs w:val="26"/>
        </w:rPr>
        <w:t>33,56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процента, план I квартала 202</w:t>
      </w:r>
      <w:r w:rsidR="00221172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8525FB" w:rsidRPr="0043321A">
        <w:rPr>
          <w:rFonts w:ascii="Times New Roman" w:hAnsi="Times New Roman" w:cs="Times New Roman"/>
          <w:sz w:val="26"/>
          <w:szCs w:val="26"/>
        </w:rPr>
        <w:t>231,14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К уровню поступлений итогам I квартала 2021 года поступления возросли </w:t>
      </w:r>
      <w:proofErr w:type="gramStart"/>
      <w:r w:rsidR="00221172" w:rsidRPr="0043321A">
        <w:rPr>
          <w:rFonts w:ascii="Times New Roman" w:hAnsi="Times New Roman" w:cs="Times New Roman"/>
          <w:sz w:val="26"/>
          <w:szCs w:val="26"/>
        </w:rPr>
        <w:t>на  2</w:t>
      </w:r>
      <w:proofErr w:type="gramEnd"/>
      <w:r w:rsidR="00221172" w:rsidRPr="0043321A">
        <w:rPr>
          <w:rFonts w:ascii="Times New Roman" w:hAnsi="Times New Roman" w:cs="Times New Roman"/>
          <w:sz w:val="26"/>
          <w:szCs w:val="26"/>
        </w:rPr>
        <w:t xml:space="preserve"> 437,25 рубля или на 76,09 процента. Рост обусловлен переходом ряда плательщиков единого налога на вмененный доход для отдельных видов деятельности (далее – ЕНВД) с 01 января 2021 года на УСН, обязанность по уплате которого у указанной группы плательщиков возникла  со 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квартала 2021 года (согласно установленных сроков уплаты за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квартал 2021 года), а так же учетом в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квартале 2021 года (при уплате налога за 2020 год) плательщиками УСН из числа наиболее пострадавших отраслей от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-19 освобождения от уплаты УСН за </w:t>
      </w:r>
      <w:r w:rsidR="00221172" w:rsidRPr="0043321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квартал 2020 года, ростом дохода ряда плательщиков.</w:t>
      </w:r>
    </w:p>
    <w:p w14:paraId="0AB29585" w14:textId="628D0188" w:rsidR="005B1F0B" w:rsidRPr="0043321A" w:rsidRDefault="008525FB" w:rsidP="002211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Доходы от поступления 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B1F0B" w:rsidRPr="0043321A">
        <w:rPr>
          <w:rFonts w:ascii="Times New Roman" w:hAnsi="Times New Roman" w:cs="Times New Roman"/>
          <w:b/>
          <w:bCs/>
          <w:sz w:val="26"/>
          <w:szCs w:val="26"/>
        </w:rPr>
        <w:t>дин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5B1F0B" w:rsidRPr="0043321A">
        <w:rPr>
          <w:rFonts w:ascii="Times New Roman" w:hAnsi="Times New Roman" w:cs="Times New Roman"/>
          <w:b/>
          <w:bCs/>
          <w:sz w:val="26"/>
          <w:szCs w:val="26"/>
        </w:rPr>
        <w:t xml:space="preserve"> налог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B1F0B" w:rsidRPr="0043321A">
        <w:rPr>
          <w:rFonts w:ascii="Times New Roman" w:hAnsi="Times New Roman" w:cs="Times New Roman"/>
          <w:b/>
          <w:bCs/>
          <w:sz w:val="26"/>
          <w:szCs w:val="26"/>
        </w:rPr>
        <w:t xml:space="preserve"> на вмененный доход</w:t>
      </w:r>
      <w:r w:rsidR="005B1F0B" w:rsidRPr="0043321A">
        <w:rPr>
          <w:rFonts w:ascii="Times New Roman" w:hAnsi="Times New Roman" w:cs="Times New Roman"/>
          <w:sz w:val="26"/>
          <w:szCs w:val="26"/>
        </w:rPr>
        <w:t xml:space="preserve"> для отдельных видов деятельности </w:t>
      </w:r>
      <w:r w:rsidRPr="0043321A">
        <w:rPr>
          <w:rFonts w:ascii="Times New Roman" w:hAnsi="Times New Roman" w:cs="Times New Roman"/>
          <w:sz w:val="26"/>
          <w:szCs w:val="26"/>
        </w:rPr>
        <w:t>не планировалис</w:t>
      </w:r>
      <w:r w:rsidR="007C3227" w:rsidRPr="0043321A">
        <w:rPr>
          <w:rFonts w:ascii="Times New Roman" w:hAnsi="Times New Roman" w:cs="Times New Roman"/>
          <w:sz w:val="26"/>
          <w:szCs w:val="26"/>
        </w:rPr>
        <w:t xml:space="preserve">ь, </w:t>
      </w:r>
      <w:r w:rsidRPr="0043321A">
        <w:rPr>
          <w:rFonts w:ascii="Times New Roman" w:hAnsi="Times New Roman" w:cs="Times New Roman"/>
          <w:sz w:val="26"/>
          <w:szCs w:val="26"/>
        </w:rPr>
        <w:t>в</w:t>
      </w:r>
      <w:r w:rsidR="007C3227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>связи с</w:t>
      </w:r>
      <w:r w:rsidR="007C322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отменой ЕНВД с 1 января 2021 года</w:t>
      </w:r>
      <w:r w:rsidR="005B1F0B" w:rsidRPr="0043321A">
        <w:rPr>
          <w:rFonts w:ascii="Times New Roman" w:hAnsi="Times New Roman" w:cs="Times New Roman"/>
          <w:sz w:val="26"/>
          <w:szCs w:val="26"/>
        </w:rPr>
        <w:t>, фактически</w:t>
      </w:r>
      <w:r w:rsidRPr="0043321A">
        <w:rPr>
          <w:rFonts w:ascii="Times New Roman" w:hAnsi="Times New Roman" w:cs="Times New Roman"/>
          <w:sz w:val="26"/>
          <w:szCs w:val="26"/>
        </w:rPr>
        <w:t>е</w:t>
      </w:r>
      <w:r w:rsidR="005B1F0B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>поступления</w:t>
      </w:r>
      <w:r w:rsidR="005B1F0B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>составили 84,88</w:t>
      </w:r>
      <w:r w:rsidR="005B1F0B" w:rsidRPr="0043321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21172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515E1B" w:rsidRPr="0043321A">
        <w:rPr>
          <w:rFonts w:ascii="Times New Roman" w:hAnsi="Times New Roman" w:cs="Times New Roman"/>
          <w:sz w:val="26"/>
          <w:szCs w:val="26"/>
        </w:rPr>
        <w:t>(</w:t>
      </w:r>
      <w:r w:rsidR="00221172" w:rsidRPr="0043321A">
        <w:rPr>
          <w:rFonts w:ascii="Times New Roman" w:hAnsi="Times New Roman" w:cs="Times New Roman"/>
          <w:sz w:val="26"/>
          <w:szCs w:val="26"/>
        </w:rPr>
        <w:t>уплачивались (уплачивается) задолженность и отсроченные (рассроченные) платежи</w:t>
      </w:r>
      <w:r w:rsidR="00515E1B" w:rsidRPr="0043321A">
        <w:rPr>
          <w:rFonts w:ascii="Times New Roman" w:hAnsi="Times New Roman" w:cs="Times New Roman"/>
          <w:sz w:val="26"/>
          <w:szCs w:val="26"/>
        </w:rPr>
        <w:t>)</w:t>
      </w:r>
    </w:p>
    <w:p w14:paraId="001EB310" w14:textId="00EDF0F3" w:rsidR="00BB1A77" w:rsidRPr="0043321A" w:rsidRDefault="005B1F0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hAnsi="Times New Roman" w:cs="Times New Roman"/>
          <w:b/>
          <w:bCs/>
          <w:sz w:val="26"/>
          <w:szCs w:val="26"/>
        </w:rPr>
        <w:lastRenderedPageBreak/>
        <w:t>Единый сельскохозяйственный налог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при годовом плане                             </w:t>
      </w:r>
      <w:r w:rsidR="0097299F" w:rsidRPr="0043321A">
        <w:rPr>
          <w:rFonts w:ascii="Times New Roman" w:hAnsi="Times New Roman" w:cs="Times New Roman"/>
          <w:sz w:val="26"/>
          <w:szCs w:val="26"/>
        </w:rPr>
        <w:t>15 397,00</w:t>
      </w:r>
      <w:r w:rsidR="00081E24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404D3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поступил в сумме </w:t>
      </w:r>
      <w:r w:rsidR="0097299F" w:rsidRPr="0043321A">
        <w:rPr>
          <w:rFonts w:ascii="Times New Roman" w:hAnsi="Times New Roman" w:cs="Times New Roman"/>
          <w:sz w:val="26"/>
          <w:szCs w:val="26"/>
        </w:rPr>
        <w:t>10 677,46</w:t>
      </w:r>
      <w:r w:rsidR="00081E24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, годовые плановые показатели исполнены на </w:t>
      </w:r>
      <w:r w:rsidR="0097299F" w:rsidRPr="0043321A">
        <w:rPr>
          <w:rFonts w:ascii="Times New Roman" w:hAnsi="Times New Roman" w:cs="Times New Roman"/>
          <w:sz w:val="26"/>
          <w:szCs w:val="26"/>
        </w:rPr>
        <w:t>69,35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8E0845" w:rsidRPr="0043321A">
        <w:rPr>
          <w:rFonts w:ascii="Times New Roman" w:hAnsi="Times New Roman" w:cs="Times New Roman"/>
          <w:sz w:val="26"/>
          <w:szCs w:val="26"/>
        </w:rPr>
        <w:t>, план I квартала 20</w:t>
      </w:r>
      <w:r w:rsidR="00BB1A77" w:rsidRPr="0043321A">
        <w:rPr>
          <w:rFonts w:ascii="Times New Roman" w:hAnsi="Times New Roman" w:cs="Times New Roman"/>
          <w:sz w:val="26"/>
          <w:szCs w:val="26"/>
        </w:rPr>
        <w:t>2</w:t>
      </w:r>
      <w:r w:rsidR="0097299F" w:rsidRPr="0043321A">
        <w:rPr>
          <w:rFonts w:ascii="Times New Roman" w:hAnsi="Times New Roman" w:cs="Times New Roman"/>
          <w:sz w:val="26"/>
          <w:szCs w:val="26"/>
        </w:rPr>
        <w:t>2</w:t>
      </w:r>
      <w:r w:rsidR="008E0845" w:rsidRPr="0043321A">
        <w:rPr>
          <w:rFonts w:ascii="Times New Roman" w:hAnsi="Times New Roman" w:cs="Times New Roman"/>
          <w:sz w:val="26"/>
          <w:szCs w:val="26"/>
        </w:rPr>
        <w:t xml:space="preserve"> года исполнен на </w:t>
      </w:r>
      <w:r w:rsidR="0097299F" w:rsidRPr="0043321A">
        <w:rPr>
          <w:rFonts w:ascii="Times New Roman" w:hAnsi="Times New Roman" w:cs="Times New Roman"/>
          <w:sz w:val="26"/>
          <w:szCs w:val="26"/>
        </w:rPr>
        <w:t>133,98</w:t>
      </w:r>
      <w:r w:rsidR="008E0845" w:rsidRPr="0043321A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Pr="0043321A">
        <w:rPr>
          <w:rFonts w:ascii="Times New Roman" w:hAnsi="Times New Roman" w:cs="Times New Roman"/>
          <w:sz w:val="26"/>
          <w:szCs w:val="26"/>
        </w:rPr>
        <w:t>К уровню 20</w:t>
      </w:r>
      <w:r w:rsidR="009404D3" w:rsidRPr="0043321A">
        <w:rPr>
          <w:rFonts w:ascii="Times New Roman" w:hAnsi="Times New Roman" w:cs="Times New Roman"/>
          <w:sz w:val="26"/>
          <w:szCs w:val="26"/>
        </w:rPr>
        <w:t>2</w:t>
      </w:r>
      <w:r w:rsidR="0097299F" w:rsidRPr="0043321A">
        <w:rPr>
          <w:rFonts w:ascii="Times New Roman" w:hAnsi="Times New Roman" w:cs="Times New Roman"/>
          <w:sz w:val="26"/>
          <w:szCs w:val="26"/>
        </w:rPr>
        <w:t>1</w:t>
      </w:r>
      <w:r w:rsidR="00BB1A77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года поступления </w:t>
      </w:r>
      <w:r w:rsidR="008E0845" w:rsidRPr="0043321A">
        <w:rPr>
          <w:rFonts w:ascii="Times New Roman" w:hAnsi="Times New Roman" w:cs="Times New Roman"/>
          <w:sz w:val="26"/>
          <w:szCs w:val="26"/>
        </w:rPr>
        <w:t>возросли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97299F" w:rsidRPr="0043321A">
        <w:rPr>
          <w:rFonts w:ascii="Times New Roman" w:hAnsi="Times New Roman" w:cs="Times New Roman"/>
          <w:sz w:val="26"/>
          <w:szCs w:val="26"/>
        </w:rPr>
        <w:t>2 664,12</w:t>
      </w:r>
      <w:r w:rsidR="00081E24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97299F" w:rsidRPr="0043321A">
        <w:rPr>
          <w:rFonts w:ascii="Times New Roman" w:hAnsi="Times New Roman" w:cs="Times New Roman"/>
          <w:sz w:val="26"/>
          <w:szCs w:val="26"/>
        </w:rPr>
        <w:t>33,25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="00BB1A77" w:rsidRPr="0043321A">
        <w:rPr>
          <w:rFonts w:ascii="Times New Roman" w:eastAsia="Times New Roman" w:hAnsi="Times New Roman" w:cs="Times New Roman"/>
          <w:sz w:val="26"/>
          <w:szCs w:val="26"/>
        </w:rPr>
        <w:t xml:space="preserve">Рост поступлений в отчетном периоде обусловлен ростом доходов от реализации сельхозпродукции </w:t>
      </w:r>
      <w:r w:rsidR="00515E1B" w:rsidRPr="0043321A">
        <w:rPr>
          <w:rFonts w:ascii="Times New Roman" w:hAnsi="Times New Roman" w:cs="Times New Roman"/>
          <w:sz w:val="26"/>
          <w:szCs w:val="26"/>
        </w:rPr>
        <w:t>у отдельных предпринимателей – плательщиков ЕСХН</w:t>
      </w:r>
      <w:r w:rsidR="00BB1A77"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>.</w:t>
      </w:r>
    </w:p>
    <w:p w14:paraId="5E6F2EA3" w14:textId="77777777" w:rsidR="00515E1B" w:rsidRPr="0043321A" w:rsidRDefault="00040814" w:rsidP="00515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eastAsia="Times New Roman" w:hAnsi="Times New Roman" w:cs="Times New Roman"/>
          <w:sz w:val="26"/>
          <w:szCs w:val="26"/>
        </w:rPr>
        <w:t>Налог, взимаемый в связи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применением </w:t>
      </w:r>
      <w:r w:rsidRPr="0043321A">
        <w:rPr>
          <w:rFonts w:ascii="Times New Roman" w:eastAsia="Times New Roman" w:hAnsi="Times New Roman" w:cs="Times New Roman"/>
          <w:b/>
          <w:bCs/>
          <w:sz w:val="26"/>
          <w:szCs w:val="26"/>
        </w:rPr>
        <w:t>патентной системы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налогообложения при годовом   плане 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8 189,00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43321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поступил в сумме 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3 019,47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что составило 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41,92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E0845" w:rsidRPr="0043321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от годового плана. </w:t>
      </w:r>
      <w:r w:rsidR="00F35328" w:rsidRPr="0043321A">
        <w:rPr>
          <w:rFonts w:ascii="Times New Roman" w:eastAsia="Times New Roman" w:hAnsi="Times New Roman" w:cs="Times New Roman"/>
          <w:sz w:val="26"/>
          <w:szCs w:val="26"/>
        </w:rPr>
        <w:t xml:space="preserve">План I квартала выполнен на 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113,68</w:t>
      </w:r>
      <w:r w:rsidR="00F35328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процента. </w:t>
      </w:r>
      <w:r w:rsidRPr="0043321A">
        <w:rPr>
          <w:rFonts w:ascii="Times New Roman" w:hAnsi="Times New Roman" w:cs="Times New Roman"/>
          <w:sz w:val="26"/>
          <w:szCs w:val="26"/>
        </w:rPr>
        <w:t>П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>о сравнению с соответствующим периодом 20</w:t>
      </w:r>
      <w:r w:rsidR="009404D3" w:rsidRPr="004332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года, поступления </w:t>
      </w:r>
      <w:r w:rsidR="009404D3" w:rsidRPr="0043321A">
        <w:rPr>
          <w:rFonts w:ascii="Times New Roman" w:eastAsia="Times New Roman" w:hAnsi="Times New Roman" w:cs="Times New Roman"/>
          <w:sz w:val="26"/>
          <w:szCs w:val="26"/>
        </w:rPr>
        <w:t>возросли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на 10,19 процента</w:t>
      </w:r>
      <w:r w:rsidR="008E0845" w:rsidRPr="0043321A">
        <w:rPr>
          <w:rFonts w:ascii="Times New Roman" w:eastAsia="Times New Roman" w:hAnsi="Times New Roman" w:cs="Times New Roman"/>
          <w:sz w:val="26"/>
          <w:szCs w:val="26"/>
        </w:rPr>
        <w:t xml:space="preserve">, или на </w:t>
      </w:r>
      <w:r w:rsidR="00204619" w:rsidRPr="0043321A">
        <w:rPr>
          <w:rFonts w:ascii="Times New Roman" w:eastAsia="Times New Roman" w:hAnsi="Times New Roman" w:cs="Times New Roman"/>
          <w:sz w:val="26"/>
          <w:szCs w:val="26"/>
        </w:rPr>
        <w:t>317,33</w:t>
      </w:r>
      <w:r w:rsidR="009404D3"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9404D3"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>.</w:t>
      </w:r>
      <w:r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515E1B" w:rsidRPr="0043321A">
        <w:rPr>
          <w:rFonts w:ascii="Times New Roman" w:hAnsi="Times New Roman" w:cs="Times New Roman"/>
          <w:sz w:val="26"/>
          <w:szCs w:val="26"/>
        </w:rPr>
        <w:t>Рост поступлений в текущем финансовом году обусловлен неоднозначной ситуацией сложившейся в начале 2021 года в связи с  вступлением в силу Закона Ставропольского края от 27.11.2020 № 126-кз  "О патентной системе налогообложения" (в первоначальной редакции), в результате чего ряд индивидуальных предпринимателей предпочел купить патент на минимально возможный срок и (или) не оплачивать патент до конца года, в то время как часть патентов на 2022 год была оплачена уже в конце 2021 года.</w:t>
      </w:r>
    </w:p>
    <w:p w14:paraId="0CA5C647" w14:textId="4E030F6D" w:rsidR="00515E1B" w:rsidRPr="0043321A" w:rsidRDefault="00081E24" w:rsidP="00515E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b/>
          <w:bCs/>
          <w:sz w:val="26"/>
          <w:szCs w:val="26"/>
        </w:rPr>
        <w:t>Налог на имущество физических лиц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при годовом плане </w:t>
      </w:r>
      <w:r w:rsidR="0049295E" w:rsidRPr="0043321A">
        <w:rPr>
          <w:rFonts w:ascii="Times New Roman" w:hAnsi="Times New Roman" w:cs="Times New Roman"/>
          <w:sz w:val="26"/>
          <w:szCs w:val="26"/>
        </w:rPr>
        <w:t>33 810,00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 поступил в размере </w:t>
      </w:r>
      <w:r w:rsidR="00196626" w:rsidRPr="0043321A">
        <w:rPr>
          <w:rFonts w:ascii="Times New Roman" w:hAnsi="Times New Roman" w:cs="Times New Roman"/>
          <w:sz w:val="26"/>
          <w:szCs w:val="26"/>
        </w:rPr>
        <w:t>2 882,50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196626" w:rsidRPr="0043321A">
        <w:rPr>
          <w:rFonts w:ascii="Times New Roman" w:hAnsi="Times New Roman" w:cs="Times New Roman"/>
          <w:sz w:val="26"/>
          <w:szCs w:val="26"/>
        </w:rPr>
        <w:t>8,53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1B7349" w:rsidRPr="0043321A">
        <w:rPr>
          <w:rFonts w:ascii="Times New Roman" w:hAnsi="Times New Roman" w:cs="Times New Roman"/>
          <w:sz w:val="26"/>
          <w:szCs w:val="26"/>
        </w:rPr>
        <w:t>, план I квартала 20</w:t>
      </w:r>
      <w:r w:rsidR="00F35328" w:rsidRPr="0043321A">
        <w:rPr>
          <w:rFonts w:ascii="Times New Roman" w:hAnsi="Times New Roman" w:cs="Times New Roman"/>
          <w:sz w:val="26"/>
          <w:szCs w:val="26"/>
        </w:rPr>
        <w:t>2</w:t>
      </w:r>
      <w:r w:rsidR="00196626" w:rsidRPr="0043321A">
        <w:rPr>
          <w:rFonts w:ascii="Times New Roman" w:hAnsi="Times New Roman" w:cs="Times New Roman"/>
          <w:sz w:val="26"/>
          <w:szCs w:val="26"/>
        </w:rPr>
        <w:t>2</w:t>
      </w:r>
      <w:r w:rsidR="001B7349" w:rsidRPr="0043321A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196626" w:rsidRPr="0043321A">
        <w:rPr>
          <w:rFonts w:ascii="Times New Roman" w:hAnsi="Times New Roman" w:cs="Times New Roman"/>
          <w:sz w:val="26"/>
          <w:szCs w:val="26"/>
        </w:rPr>
        <w:t>79,38</w:t>
      </w:r>
      <w:r w:rsidR="001B7349"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43321A">
        <w:rPr>
          <w:rFonts w:ascii="Times New Roman" w:hAnsi="Times New Roman" w:cs="Times New Roman"/>
          <w:sz w:val="26"/>
          <w:szCs w:val="26"/>
        </w:rPr>
        <w:t>. По отношению к уровню поступлений по состоянию на 01 апреля 20</w:t>
      </w:r>
      <w:r w:rsidR="0088229E" w:rsidRPr="0043321A">
        <w:rPr>
          <w:rFonts w:ascii="Times New Roman" w:hAnsi="Times New Roman" w:cs="Times New Roman"/>
          <w:sz w:val="26"/>
          <w:szCs w:val="26"/>
        </w:rPr>
        <w:t>2</w:t>
      </w:r>
      <w:r w:rsidR="00196626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года, в отчетном периоде поступления </w:t>
      </w:r>
      <w:r w:rsidR="00196626" w:rsidRPr="0043321A">
        <w:rPr>
          <w:rFonts w:ascii="Times New Roman" w:hAnsi="Times New Roman" w:cs="Times New Roman"/>
          <w:sz w:val="26"/>
          <w:szCs w:val="26"/>
        </w:rPr>
        <w:t>снизились</w:t>
      </w:r>
      <w:r w:rsidR="001B7349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на </w:t>
      </w:r>
      <w:r w:rsidR="00196626" w:rsidRPr="0043321A">
        <w:rPr>
          <w:rFonts w:ascii="Times New Roman" w:hAnsi="Times New Roman" w:cs="Times New Roman"/>
          <w:sz w:val="26"/>
          <w:szCs w:val="26"/>
        </w:rPr>
        <w:t>681,57</w:t>
      </w:r>
      <w:r w:rsidR="001B7349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рублей или на </w:t>
      </w:r>
      <w:r w:rsidR="00196626" w:rsidRPr="0043321A">
        <w:rPr>
          <w:rFonts w:ascii="Times New Roman" w:hAnsi="Times New Roman" w:cs="Times New Roman"/>
          <w:sz w:val="26"/>
          <w:szCs w:val="26"/>
        </w:rPr>
        <w:t>19,12</w:t>
      </w:r>
      <w:r w:rsidR="00A127E7"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515E1B" w:rsidRPr="0043321A">
        <w:rPr>
          <w:rFonts w:ascii="Times New Roman" w:hAnsi="Times New Roman" w:cs="Times New Roman"/>
          <w:sz w:val="26"/>
          <w:szCs w:val="26"/>
        </w:rPr>
        <w:t xml:space="preserve">Сокращение поступлений по данному доходному источнику обусловлен снижением размера задолженности на 14,16 процента по состоянию на 01 января 2022 года по отношению к 01 января 2021 года, в счет погашения которой поступают платежи в доход бюджета округа в первом полугодии каждого финансового года. </w:t>
      </w:r>
    </w:p>
    <w:p w14:paraId="5FDAD277" w14:textId="20E8AA94" w:rsidR="00515E1B" w:rsidRPr="0043321A" w:rsidRDefault="00081E24" w:rsidP="00515E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b/>
          <w:bCs/>
          <w:sz w:val="26"/>
          <w:szCs w:val="26"/>
        </w:rPr>
        <w:t>Земельный налог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при годовом плане </w:t>
      </w:r>
      <w:r w:rsidR="00196626" w:rsidRPr="0043321A">
        <w:rPr>
          <w:rFonts w:ascii="Times New Roman" w:hAnsi="Times New Roman" w:cs="Times New Roman"/>
          <w:sz w:val="26"/>
          <w:szCs w:val="26"/>
        </w:rPr>
        <w:t>103 678,00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 поступил в объеме </w:t>
      </w:r>
      <w:r w:rsidR="00196626" w:rsidRPr="0043321A">
        <w:rPr>
          <w:rFonts w:ascii="Times New Roman" w:hAnsi="Times New Roman" w:cs="Times New Roman"/>
          <w:sz w:val="26"/>
          <w:szCs w:val="26"/>
        </w:rPr>
        <w:t>18 552,20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196626" w:rsidRPr="0043321A">
        <w:rPr>
          <w:rFonts w:ascii="Times New Roman" w:hAnsi="Times New Roman" w:cs="Times New Roman"/>
          <w:sz w:val="26"/>
          <w:szCs w:val="26"/>
        </w:rPr>
        <w:t>16,67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1B7349" w:rsidRPr="0043321A">
        <w:rPr>
          <w:rFonts w:ascii="Times New Roman" w:hAnsi="Times New Roman" w:cs="Times New Roman"/>
          <w:sz w:val="26"/>
          <w:szCs w:val="26"/>
        </w:rPr>
        <w:t xml:space="preserve">, план 1 квартала на </w:t>
      </w:r>
      <w:r w:rsidR="00196626" w:rsidRPr="0043321A">
        <w:rPr>
          <w:rFonts w:ascii="Times New Roman" w:hAnsi="Times New Roman" w:cs="Times New Roman"/>
          <w:sz w:val="26"/>
          <w:szCs w:val="26"/>
        </w:rPr>
        <w:t>93,15</w:t>
      </w:r>
      <w:r w:rsidR="001B7349"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A127E7" w:rsidRPr="0043321A">
        <w:rPr>
          <w:rFonts w:ascii="Times New Roman" w:eastAsia="Times New Roman" w:hAnsi="Times New Roman" w:cs="Times New Roman"/>
          <w:sz w:val="26"/>
          <w:szCs w:val="26"/>
        </w:rPr>
        <w:t>По отношению к уровню поступлений 20</w:t>
      </w:r>
      <w:r w:rsidR="00BA7D08" w:rsidRPr="0043321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6626" w:rsidRPr="0043321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127E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года доходы </w:t>
      </w:r>
      <w:r w:rsidR="00196626" w:rsidRPr="0043321A">
        <w:rPr>
          <w:rFonts w:ascii="Times New Roman" w:eastAsia="Times New Roman" w:hAnsi="Times New Roman" w:cs="Times New Roman"/>
          <w:sz w:val="26"/>
          <w:szCs w:val="26"/>
        </w:rPr>
        <w:t xml:space="preserve">упали </w:t>
      </w:r>
      <w:r w:rsidR="00A127E7" w:rsidRPr="0043321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96626" w:rsidRPr="0043321A">
        <w:rPr>
          <w:rFonts w:ascii="Times New Roman" w:eastAsia="Times New Roman" w:hAnsi="Times New Roman" w:cs="Times New Roman"/>
          <w:sz w:val="26"/>
          <w:szCs w:val="26"/>
        </w:rPr>
        <w:t>2 831,24</w:t>
      </w:r>
      <w:r w:rsidR="00BA7D08"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A127E7" w:rsidRPr="0043321A">
        <w:rPr>
          <w:rFonts w:ascii="Times New Roman" w:eastAsia="Times New Roman" w:hAnsi="Times New Roman" w:cs="Times New Roman"/>
          <w:sz w:val="26"/>
          <w:szCs w:val="26"/>
        </w:rPr>
        <w:t xml:space="preserve"> рубля или на </w:t>
      </w:r>
      <w:r w:rsidR="00196626" w:rsidRPr="0043321A">
        <w:rPr>
          <w:rFonts w:ascii="Times New Roman" w:eastAsia="Times New Roman" w:hAnsi="Times New Roman" w:cs="Times New Roman"/>
          <w:sz w:val="26"/>
          <w:szCs w:val="26"/>
        </w:rPr>
        <w:t>14,08</w:t>
      </w:r>
      <w:r w:rsidR="00A127E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A127E7"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>.</w:t>
      </w:r>
      <w:r w:rsidR="00BA7D08"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515E1B" w:rsidRPr="0043321A">
        <w:rPr>
          <w:rFonts w:ascii="Times New Roman" w:hAnsi="Times New Roman" w:cs="Times New Roman"/>
          <w:sz w:val="26"/>
          <w:szCs w:val="26"/>
        </w:rPr>
        <w:t>Сокращение поступлений обусловлено снижением задолженности земельного налога с физических лиц на начало текущего финансового года на 12,54 процента.</w:t>
      </w:r>
    </w:p>
    <w:p w14:paraId="45376C9D" w14:textId="7260D439" w:rsidR="00BA7D08" w:rsidRPr="0043321A" w:rsidRDefault="00040814" w:rsidP="00457F9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Государственная пошлина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   при годовом плане </w:t>
      </w:r>
      <w:r w:rsidR="005C65A0" w:rsidRPr="0043321A">
        <w:rPr>
          <w:rFonts w:ascii="Times New Roman" w:eastAsia="Times New Roman" w:hAnsi="Times New Roman" w:cs="Times New Roman"/>
          <w:sz w:val="26"/>
          <w:szCs w:val="26"/>
        </w:rPr>
        <w:t>10 812,73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фактически поступила в сумме </w:t>
      </w:r>
      <w:r w:rsidR="005C65A0" w:rsidRPr="0043321A">
        <w:rPr>
          <w:rFonts w:ascii="Times New Roman" w:eastAsia="Times New Roman" w:hAnsi="Times New Roman" w:cs="Times New Roman"/>
          <w:sz w:val="26"/>
          <w:szCs w:val="26"/>
        </w:rPr>
        <w:t>2 594,40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BA7D08" w:rsidRPr="0043321A">
        <w:rPr>
          <w:rFonts w:ascii="Times New Roman" w:eastAsia="Times New Roman" w:hAnsi="Times New Roman" w:cs="Times New Roman"/>
          <w:sz w:val="26"/>
          <w:szCs w:val="26"/>
        </w:rPr>
        <w:t>23,</w:t>
      </w:r>
      <w:r w:rsidR="005C65A0" w:rsidRPr="0043321A"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55A49" w:rsidRPr="0043321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 к годовому плану</w:t>
      </w:r>
      <w:r w:rsidR="00152CD2" w:rsidRPr="004332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C65A0" w:rsidRPr="0043321A">
        <w:rPr>
          <w:rFonts w:ascii="Times New Roman" w:hAnsi="Times New Roman" w:cs="Times New Roman"/>
          <w:sz w:val="26"/>
          <w:szCs w:val="26"/>
        </w:rPr>
        <w:t>108,46</w:t>
      </w:r>
      <w:r w:rsidR="00152CD2" w:rsidRPr="0043321A">
        <w:rPr>
          <w:rFonts w:ascii="Times New Roman" w:hAnsi="Times New Roman" w:cs="Times New Roman"/>
          <w:sz w:val="26"/>
          <w:szCs w:val="26"/>
        </w:rPr>
        <w:t xml:space="preserve"> процента – к плану </w:t>
      </w:r>
      <w:r w:rsidR="00152CD2" w:rsidRPr="004332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2CD2" w:rsidRPr="0043321A">
        <w:rPr>
          <w:rFonts w:ascii="Times New Roman" w:hAnsi="Times New Roman" w:cs="Times New Roman"/>
          <w:sz w:val="26"/>
          <w:szCs w:val="26"/>
        </w:rPr>
        <w:t xml:space="preserve"> квартала</w:t>
      </w:r>
      <w:r w:rsidRPr="0043321A">
        <w:rPr>
          <w:rFonts w:ascii="Times New Roman" w:eastAsia="Times New Roman" w:hAnsi="Times New Roman" w:cs="Times New Roman"/>
          <w:sz w:val="26"/>
          <w:szCs w:val="26"/>
        </w:rPr>
        <w:t xml:space="preserve">.  К соответствующему периоду прошлого года поступления </w:t>
      </w:r>
      <w:r w:rsidR="006F5FB1" w:rsidRPr="0043321A">
        <w:rPr>
          <w:rFonts w:ascii="Times New Roman" w:eastAsia="Times New Roman" w:hAnsi="Times New Roman" w:cs="Times New Roman"/>
          <w:sz w:val="26"/>
          <w:szCs w:val="26"/>
        </w:rPr>
        <w:t>выросли</w:t>
      </w:r>
      <w:r w:rsidR="00BA7D08" w:rsidRPr="0043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AA7" w:rsidRPr="0043321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52CD2" w:rsidRPr="0043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FB1" w:rsidRPr="0043321A">
        <w:rPr>
          <w:rFonts w:ascii="Times New Roman" w:eastAsia="Times New Roman" w:hAnsi="Times New Roman" w:cs="Times New Roman"/>
          <w:sz w:val="26"/>
          <w:szCs w:val="26"/>
        </w:rPr>
        <w:t>324,12</w:t>
      </w:r>
      <w:r w:rsidR="00152CD2"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F5FB1" w:rsidRPr="0043321A">
        <w:rPr>
          <w:rFonts w:ascii="Times New Roman" w:eastAsia="Times New Roman" w:hAnsi="Times New Roman" w:cs="Times New Roman"/>
          <w:sz w:val="26"/>
          <w:szCs w:val="26"/>
        </w:rPr>
        <w:t>14,28</w:t>
      </w:r>
      <w:r w:rsidR="00387AA7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855A49"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>.</w:t>
      </w:r>
      <w:r w:rsidRPr="0043321A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proofErr w:type="gramStart"/>
      <w:r w:rsidR="00457F91" w:rsidRPr="0043321A">
        <w:rPr>
          <w:rFonts w:ascii="Times New Roman" w:hAnsi="Times New Roman" w:cs="Times New Roman"/>
          <w:sz w:val="26"/>
          <w:szCs w:val="26"/>
        </w:rPr>
        <w:t>Увеличение  поступлений</w:t>
      </w:r>
      <w:proofErr w:type="gramEnd"/>
      <w:r w:rsidR="00457F91" w:rsidRPr="0043321A">
        <w:rPr>
          <w:rFonts w:ascii="Times New Roman" w:hAnsi="Times New Roman" w:cs="Times New Roman"/>
          <w:sz w:val="26"/>
          <w:szCs w:val="26"/>
        </w:rPr>
        <w:t xml:space="preserve"> обусловлено ростом числа обращений за совершением юридически значимых действий на территории городского округа.</w:t>
      </w:r>
    </w:p>
    <w:p w14:paraId="60E90E94" w14:textId="07BA7896" w:rsidR="0026273F" w:rsidRPr="0043321A" w:rsidRDefault="007C3406" w:rsidP="002627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Годовой план по поступлениям </w:t>
      </w:r>
      <w:r w:rsidRPr="0043321A">
        <w:rPr>
          <w:rFonts w:ascii="Times New Roman" w:hAnsi="Times New Roman" w:cs="Times New Roman"/>
          <w:b/>
          <w:sz w:val="26"/>
          <w:szCs w:val="26"/>
        </w:rPr>
        <w:t>неналоговых</w:t>
      </w:r>
      <w:r w:rsidRPr="0043321A">
        <w:rPr>
          <w:rFonts w:ascii="Times New Roman" w:hAnsi="Times New Roman" w:cs="Times New Roman"/>
          <w:sz w:val="26"/>
          <w:szCs w:val="26"/>
        </w:rPr>
        <w:t xml:space="preserve"> доходов выполнен на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741EBB" w:rsidRPr="0043321A">
        <w:rPr>
          <w:rFonts w:ascii="Times New Roman" w:hAnsi="Times New Roman" w:cs="Times New Roman"/>
          <w:sz w:val="26"/>
          <w:szCs w:val="26"/>
        </w:rPr>
        <w:t>40,63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процента, план 1 квартала на </w:t>
      </w:r>
      <w:r w:rsidR="00741EBB" w:rsidRPr="0043321A">
        <w:rPr>
          <w:rFonts w:ascii="Times New Roman" w:hAnsi="Times New Roman" w:cs="Times New Roman"/>
          <w:sz w:val="26"/>
          <w:szCs w:val="26"/>
        </w:rPr>
        <w:t>151,50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 В целом неналоговые доходы в отчетном периоде по отношению к уровню соответствующего периода 20</w:t>
      </w:r>
      <w:r w:rsidR="00BA7D08" w:rsidRPr="0043321A">
        <w:rPr>
          <w:rFonts w:ascii="Times New Roman" w:hAnsi="Times New Roman" w:cs="Times New Roman"/>
          <w:sz w:val="26"/>
          <w:szCs w:val="26"/>
        </w:rPr>
        <w:t>2</w:t>
      </w:r>
      <w:r w:rsidR="00741EBB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возросли на </w:t>
      </w:r>
      <w:r w:rsidR="00741EBB" w:rsidRPr="0043321A">
        <w:rPr>
          <w:rFonts w:ascii="Times New Roman" w:hAnsi="Times New Roman" w:cs="Times New Roman"/>
          <w:sz w:val="26"/>
          <w:szCs w:val="26"/>
        </w:rPr>
        <w:t>8 615,67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741EBB" w:rsidRPr="0043321A">
        <w:rPr>
          <w:rFonts w:ascii="Times New Roman" w:hAnsi="Times New Roman" w:cs="Times New Roman"/>
          <w:sz w:val="26"/>
          <w:szCs w:val="26"/>
        </w:rPr>
        <w:t>37,04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2F567779" w14:textId="77777777" w:rsidR="00457F91" w:rsidRPr="0043321A" w:rsidRDefault="00387AA7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Анализ структуры неналоговых доходов по основным видам и группам налогов показал, что </w:t>
      </w:r>
      <w:r w:rsidR="00741EBB" w:rsidRPr="0043321A">
        <w:rPr>
          <w:rFonts w:ascii="Times New Roman" w:hAnsi="Times New Roman" w:cs="Times New Roman"/>
          <w:sz w:val="26"/>
          <w:szCs w:val="26"/>
        </w:rPr>
        <w:t>51,69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 поступивших неналоговых доходов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это 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доходы от использования имущества</w:t>
      </w:r>
      <w:r w:rsidRPr="0043321A">
        <w:rPr>
          <w:rFonts w:ascii="Times New Roman" w:hAnsi="Times New Roman" w:cs="Times New Roman"/>
          <w:sz w:val="26"/>
          <w:szCs w:val="26"/>
        </w:rPr>
        <w:t>, находящегося в государственной и муниципальной собственности.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При годовом плане по данному источнику доходов в размере </w:t>
      </w:r>
      <w:r w:rsidR="00457F91" w:rsidRPr="0043321A">
        <w:rPr>
          <w:rFonts w:ascii="Times New Roman" w:hAnsi="Times New Roman" w:cs="Times New Roman"/>
          <w:sz w:val="26"/>
          <w:szCs w:val="26"/>
        </w:rPr>
        <w:t>53 317,00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741EBB" w:rsidRPr="0043321A">
        <w:rPr>
          <w:rFonts w:ascii="Times New Roman" w:hAnsi="Times New Roman" w:cs="Times New Roman"/>
          <w:sz w:val="26"/>
          <w:szCs w:val="26"/>
        </w:rPr>
        <w:t>ей</w:t>
      </w:r>
      <w:r w:rsidR="00457F91" w:rsidRPr="0043321A">
        <w:rPr>
          <w:rFonts w:ascii="Times New Roman" w:hAnsi="Times New Roman" w:cs="Times New Roman"/>
          <w:sz w:val="26"/>
          <w:szCs w:val="26"/>
        </w:rPr>
        <w:t>,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поступления составили </w:t>
      </w:r>
      <w:r w:rsidR="00457F91" w:rsidRPr="0043321A">
        <w:rPr>
          <w:rFonts w:ascii="Times New Roman" w:hAnsi="Times New Roman" w:cs="Times New Roman"/>
          <w:sz w:val="26"/>
          <w:szCs w:val="26"/>
        </w:rPr>
        <w:t>16 475,77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тыс.  рубл</w:t>
      </w:r>
      <w:r w:rsidR="00741EBB" w:rsidRPr="0043321A">
        <w:rPr>
          <w:rFonts w:ascii="Times New Roman" w:hAnsi="Times New Roman" w:cs="Times New Roman"/>
          <w:sz w:val="26"/>
          <w:szCs w:val="26"/>
        </w:rPr>
        <w:t>ей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, </w:t>
      </w:r>
      <w:r w:rsidR="00BB242B" w:rsidRPr="0043321A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годового плана </w:t>
      </w:r>
      <w:r w:rsidR="00741EBB" w:rsidRPr="0043321A">
        <w:rPr>
          <w:rFonts w:ascii="Times New Roman" w:hAnsi="Times New Roman" w:cs="Times New Roman"/>
          <w:sz w:val="26"/>
          <w:szCs w:val="26"/>
        </w:rPr>
        <w:t>–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457F91" w:rsidRPr="0043321A">
        <w:rPr>
          <w:rFonts w:ascii="Times New Roman" w:hAnsi="Times New Roman" w:cs="Times New Roman"/>
          <w:sz w:val="26"/>
          <w:szCs w:val="26"/>
        </w:rPr>
        <w:t>30,9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процента, плана квартала – </w:t>
      </w:r>
      <w:r w:rsidR="00457F91" w:rsidRPr="0043321A">
        <w:rPr>
          <w:rFonts w:ascii="Times New Roman" w:hAnsi="Times New Roman" w:cs="Times New Roman"/>
          <w:sz w:val="26"/>
          <w:szCs w:val="26"/>
        </w:rPr>
        <w:t>123,61</w:t>
      </w:r>
      <w:r w:rsidR="00BB242B"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sz w:val="26"/>
          <w:szCs w:val="26"/>
        </w:rPr>
        <w:t xml:space="preserve"> В целом доходы </w:t>
      </w:r>
      <w:r w:rsidR="00823D8F" w:rsidRPr="0043321A">
        <w:rPr>
          <w:rFonts w:ascii="Times New Roman" w:hAnsi="Times New Roman" w:cs="Times New Roman"/>
          <w:sz w:val="26"/>
          <w:szCs w:val="26"/>
        </w:rPr>
        <w:t xml:space="preserve">от использования имущества </w:t>
      </w:r>
      <w:r w:rsidRPr="0043321A">
        <w:rPr>
          <w:rFonts w:ascii="Times New Roman" w:hAnsi="Times New Roman" w:cs="Times New Roman"/>
          <w:sz w:val="26"/>
          <w:szCs w:val="26"/>
        </w:rPr>
        <w:t>в отчетном периоде по отношению к уровню соответствующего периода 20</w:t>
      </w:r>
      <w:r w:rsidR="00BB242B" w:rsidRPr="0043321A">
        <w:rPr>
          <w:rFonts w:ascii="Times New Roman" w:hAnsi="Times New Roman" w:cs="Times New Roman"/>
          <w:sz w:val="26"/>
          <w:szCs w:val="26"/>
        </w:rPr>
        <w:t>2</w:t>
      </w:r>
      <w:r w:rsidR="00837FFB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37FFB" w:rsidRPr="0043321A">
        <w:rPr>
          <w:rFonts w:ascii="Times New Roman" w:hAnsi="Times New Roman" w:cs="Times New Roman"/>
          <w:sz w:val="26"/>
          <w:szCs w:val="26"/>
        </w:rPr>
        <w:t>выросли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457F91" w:rsidRPr="0043321A">
        <w:rPr>
          <w:rFonts w:ascii="Times New Roman" w:hAnsi="Times New Roman" w:cs="Times New Roman"/>
          <w:sz w:val="26"/>
          <w:szCs w:val="26"/>
        </w:rPr>
        <w:t>7 364,46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457F91" w:rsidRPr="0043321A">
        <w:rPr>
          <w:rFonts w:ascii="Times New Roman" w:hAnsi="Times New Roman" w:cs="Times New Roman"/>
          <w:sz w:val="26"/>
          <w:szCs w:val="26"/>
        </w:rPr>
        <w:t>80,83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="00457F91" w:rsidRPr="0043321A">
        <w:rPr>
          <w:rFonts w:ascii="Times New Roman" w:hAnsi="Times New Roman" w:cs="Times New Roman"/>
          <w:sz w:val="26"/>
          <w:szCs w:val="26"/>
        </w:rPr>
        <w:t>Основной причиной роста поступлений по данному доходному источнику явилось наличие на начало 2021 года неурегулированных вопросов администрирования доходов в виду передачи на краевой уровень полномочий по распоряжению земельными участками сельскохозяйственного назначения, государственная собственность на которые не разграничена, в связи с вступлением в законную силу 01 января 2021 года Закона Ставропольского края от 07декабря 2020 года № 138-кз "О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края".</w:t>
      </w:r>
    </w:p>
    <w:p w14:paraId="2F76DA34" w14:textId="20FD9CAE" w:rsidR="00387AA7" w:rsidRPr="0043321A" w:rsidRDefault="00387AA7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Существенную долю в структуре неналоговых доходов занимают 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доходы от оказания платных услуг</w:t>
      </w:r>
      <w:r w:rsidRPr="0043321A">
        <w:rPr>
          <w:rFonts w:ascii="Times New Roman" w:hAnsi="Times New Roman" w:cs="Times New Roman"/>
          <w:sz w:val="26"/>
          <w:szCs w:val="26"/>
        </w:rPr>
        <w:t xml:space="preserve"> и компенсации затрат государства</w:t>
      </w:r>
      <w:r w:rsidR="00A127E7" w:rsidRPr="0043321A">
        <w:rPr>
          <w:rFonts w:ascii="Times New Roman" w:hAnsi="Times New Roman" w:cs="Times New Roman"/>
          <w:sz w:val="26"/>
          <w:szCs w:val="26"/>
        </w:rPr>
        <w:t xml:space="preserve"> – </w:t>
      </w:r>
      <w:r w:rsidR="00837FFB" w:rsidRPr="0043321A">
        <w:rPr>
          <w:rFonts w:ascii="Times New Roman" w:hAnsi="Times New Roman" w:cs="Times New Roman"/>
          <w:sz w:val="26"/>
          <w:szCs w:val="26"/>
        </w:rPr>
        <w:t>13,1</w:t>
      </w:r>
      <w:r w:rsidR="00A127E7"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43321A">
        <w:rPr>
          <w:rFonts w:ascii="Times New Roman" w:hAnsi="Times New Roman" w:cs="Times New Roman"/>
          <w:sz w:val="26"/>
          <w:szCs w:val="26"/>
        </w:rPr>
        <w:t xml:space="preserve">. При уточненном годовом плане </w:t>
      </w:r>
      <w:r w:rsidR="00837FFB" w:rsidRPr="0043321A">
        <w:rPr>
          <w:rFonts w:ascii="Times New Roman" w:hAnsi="Times New Roman" w:cs="Times New Roman"/>
          <w:sz w:val="26"/>
          <w:szCs w:val="26"/>
        </w:rPr>
        <w:t>18 285,46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E74BEE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, фактически поступило </w:t>
      </w:r>
      <w:r w:rsidR="00837FFB" w:rsidRPr="0043321A">
        <w:rPr>
          <w:rFonts w:ascii="Times New Roman" w:hAnsi="Times New Roman" w:cs="Times New Roman"/>
          <w:sz w:val="26"/>
          <w:szCs w:val="26"/>
        </w:rPr>
        <w:t>4 176,56</w:t>
      </w:r>
      <w:r w:rsidR="007C3406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E74BEE" w:rsidRPr="0043321A">
        <w:rPr>
          <w:rFonts w:ascii="Times New Roman" w:hAnsi="Times New Roman" w:cs="Times New Roman"/>
          <w:sz w:val="26"/>
          <w:szCs w:val="26"/>
        </w:rPr>
        <w:t>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, исполнение составило </w:t>
      </w:r>
      <w:r w:rsidR="00837FFB" w:rsidRPr="0043321A">
        <w:rPr>
          <w:rFonts w:ascii="Times New Roman" w:hAnsi="Times New Roman" w:cs="Times New Roman"/>
          <w:sz w:val="26"/>
          <w:szCs w:val="26"/>
        </w:rPr>
        <w:t>22,84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E74BEE" w:rsidRPr="0043321A">
        <w:rPr>
          <w:rFonts w:ascii="Times New Roman" w:hAnsi="Times New Roman" w:cs="Times New Roman"/>
          <w:sz w:val="26"/>
          <w:szCs w:val="26"/>
        </w:rPr>
        <w:t xml:space="preserve"> к годовому плану</w:t>
      </w:r>
      <w:r w:rsidR="007C3406" w:rsidRPr="0043321A">
        <w:rPr>
          <w:rFonts w:ascii="Times New Roman" w:hAnsi="Times New Roman" w:cs="Times New Roman"/>
          <w:sz w:val="26"/>
          <w:szCs w:val="26"/>
        </w:rPr>
        <w:t xml:space="preserve"> и </w:t>
      </w:r>
      <w:r w:rsidR="00837FFB" w:rsidRPr="0043321A">
        <w:rPr>
          <w:rFonts w:ascii="Times New Roman" w:hAnsi="Times New Roman" w:cs="Times New Roman"/>
          <w:sz w:val="26"/>
          <w:szCs w:val="26"/>
        </w:rPr>
        <w:t>102,07</w:t>
      </w:r>
      <w:r w:rsidR="007C3406" w:rsidRPr="0043321A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BB242B" w:rsidRPr="0043321A">
        <w:rPr>
          <w:rFonts w:ascii="Times New Roman" w:hAnsi="Times New Roman" w:cs="Times New Roman"/>
          <w:sz w:val="26"/>
          <w:szCs w:val="26"/>
        </w:rPr>
        <w:t>ов</w:t>
      </w:r>
      <w:r w:rsidR="007C3406" w:rsidRPr="0043321A">
        <w:rPr>
          <w:rFonts w:ascii="Times New Roman" w:hAnsi="Times New Roman" w:cs="Times New Roman"/>
          <w:sz w:val="26"/>
          <w:szCs w:val="26"/>
        </w:rPr>
        <w:t xml:space="preserve"> к квартальному.</w:t>
      </w:r>
      <w:r w:rsidRPr="0043321A">
        <w:rPr>
          <w:rFonts w:ascii="Times New Roman" w:hAnsi="Times New Roman" w:cs="Times New Roman"/>
          <w:sz w:val="26"/>
          <w:szCs w:val="26"/>
        </w:rPr>
        <w:t xml:space="preserve">  К соответствующему периоду 20</w:t>
      </w:r>
      <w:r w:rsidR="00BB242B" w:rsidRPr="0043321A">
        <w:rPr>
          <w:rFonts w:ascii="Times New Roman" w:hAnsi="Times New Roman" w:cs="Times New Roman"/>
          <w:sz w:val="26"/>
          <w:szCs w:val="26"/>
        </w:rPr>
        <w:t>2</w:t>
      </w:r>
      <w:r w:rsidR="00837FFB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837FFB" w:rsidRPr="0043321A">
        <w:rPr>
          <w:rFonts w:ascii="Times New Roman" w:hAnsi="Times New Roman" w:cs="Times New Roman"/>
          <w:sz w:val="26"/>
          <w:szCs w:val="26"/>
        </w:rPr>
        <w:t>выросли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837FFB" w:rsidRPr="0043321A">
        <w:rPr>
          <w:rFonts w:ascii="Times New Roman" w:hAnsi="Times New Roman" w:cs="Times New Roman"/>
          <w:sz w:val="26"/>
          <w:szCs w:val="26"/>
        </w:rPr>
        <w:t>531,45</w:t>
      </w:r>
      <w:r w:rsidR="00E74BEE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>,</w:t>
      </w:r>
      <w:r w:rsidR="007C3406" w:rsidRPr="0043321A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837FFB" w:rsidRPr="0043321A">
        <w:rPr>
          <w:rFonts w:ascii="Times New Roman" w:hAnsi="Times New Roman" w:cs="Times New Roman"/>
          <w:sz w:val="26"/>
          <w:szCs w:val="26"/>
        </w:rPr>
        <w:t>14,58</w:t>
      </w:r>
      <w:r w:rsidR="007C3406"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="0011433F" w:rsidRPr="0043321A">
        <w:rPr>
          <w:rFonts w:ascii="Times New Roman" w:hAnsi="Times New Roman" w:cs="Times New Roman"/>
          <w:sz w:val="26"/>
          <w:szCs w:val="26"/>
        </w:rPr>
        <w:t xml:space="preserve"> Основная доля прироста поступлений по данному источнику доходов приходится </w:t>
      </w:r>
      <w:proofErr w:type="gramStart"/>
      <w:r w:rsidR="0011433F" w:rsidRPr="0043321A">
        <w:rPr>
          <w:rFonts w:ascii="Times New Roman" w:hAnsi="Times New Roman" w:cs="Times New Roman"/>
          <w:sz w:val="26"/>
          <w:szCs w:val="26"/>
        </w:rPr>
        <w:t>на  компенсацию</w:t>
      </w:r>
      <w:proofErr w:type="gramEnd"/>
      <w:r w:rsidR="0011433F" w:rsidRPr="0043321A">
        <w:rPr>
          <w:rFonts w:ascii="Times New Roman" w:hAnsi="Times New Roman" w:cs="Times New Roman"/>
          <w:sz w:val="26"/>
          <w:szCs w:val="26"/>
        </w:rPr>
        <w:t xml:space="preserve"> затрат бюджета городского округа и возмещения расходов, понесенных в связи с эксплуатацией имущества. </w:t>
      </w:r>
    </w:p>
    <w:p w14:paraId="19E8302E" w14:textId="1EEC6154" w:rsidR="003247D6" w:rsidRPr="0043321A" w:rsidRDefault="007C3406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b/>
          <w:bCs/>
          <w:sz w:val="26"/>
          <w:szCs w:val="26"/>
        </w:rPr>
        <w:t>Платежи при пользовании природными ресурсами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при годовом плане в размере </w:t>
      </w:r>
      <w:r w:rsidR="00837FFB" w:rsidRPr="0043321A">
        <w:rPr>
          <w:rFonts w:ascii="Times New Roman" w:hAnsi="Times New Roman" w:cs="Times New Roman"/>
          <w:sz w:val="26"/>
          <w:szCs w:val="26"/>
        </w:rPr>
        <w:t>1 428,22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рублей, фактически поступили в сумме </w:t>
      </w:r>
      <w:r w:rsidR="002D6CED" w:rsidRPr="0043321A">
        <w:rPr>
          <w:rFonts w:ascii="Times New Roman" w:hAnsi="Times New Roman" w:cs="Times New Roman"/>
          <w:sz w:val="26"/>
          <w:szCs w:val="26"/>
        </w:rPr>
        <w:t>527,29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2D6CED" w:rsidRPr="0043321A">
        <w:rPr>
          <w:rFonts w:ascii="Times New Roman" w:hAnsi="Times New Roman" w:cs="Times New Roman"/>
          <w:sz w:val="26"/>
          <w:szCs w:val="26"/>
        </w:rPr>
        <w:t>36,92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процента, план 1 квартала на </w:t>
      </w:r>
      <w:r w:rsidR="002D6CED" w:rsidRPr="0043321A">
        <w:rPr>
          <w:rFonts w:ascii="Times New Roman" w:hAnsi="Times New Roman" w:cs="Times New Roman"/>
          <w:sz w:val="26"/>
          <w:szCs w:val="26"/>
        </w:rPr>
        <w:t>190,92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3247D6" w:rsidRPr="0043321A">
        <w:rPr>
          <w:rFonts w:ascii="Times New Roman" w:hAnsi="Times New Roman" w:cs="Times New Roman"/>
          <w:sz w:val="26"/>
          <w:szCs w:val="26"/>
        </w:rPr>
        <w:t>Рост поступлений в 202</w:t>
      </w:r>
      <w:r w:rsidR="002D6CED" w:rsidRPr="0043321A">
        <w:rPr>
          <w:rFonts w:ascii="Times New Roman" w:hAnsi="Times New Roman" w:cs="Times New Roman"/>
          <w:sz w:val="26"/>
          <w:szCs w:val="26"/>
        </w:rPr>
        <w:t>2</w:t>
      </w:r>
      <w:r w:rsidR="003247D6" w:rsidRPr="0043321A">
        <w:rPr>
          <w:rFonts w:ascii="Times New Roman" w:hAnsi="Times New Roman" w:cs="Times New Roman"/>
          <w:sz w:val="26"/>
          <w:szCs w:val="26"/>
        </w:rPr>
        <w:t xml:space="preserve"> году по отношению к доходам аналогичного периода 202</w:t>
      </w:r>
      <w:r w:rsidR="002D6CED" w:rsidRPr="0043321A">
        <w:rPr>
          <w:rFonts w:ascii="Times New Roman" w:hAnsi="Times New Roman" w:cs="Times New Roman"/>
          <w:sz w:val="26"/>
          <w:szCs w:val="26"/>
        </w:rPr>
        <w:t>1</w:t>
      </w:r>
      <w:r w:rsidR="003247D6" w:rsidRPr="0043321A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2D6CED" w:rsidRPr="0043321A">
        <w:rPr>
          <w:rFonts w:ascii="Times New Roman" w:hAnsi="Times New Roman" w:cs="Times New Roman"/>
          <w:sz w:val="26"/>
          <w:szCs w:val="26"/>
        </w:rPr>
        <w:t>261,41</w:t>
      </w:r>
      <w:r w:rsidR="003247D6" w:rsidRPr="0043321A">
        <w:rPr>
          <w:rFonts w:ascii="Times New Roman" w:hAnsi="Times New Roman" w:cs="Times New Roman"/>
          <w:sz w:val="26"/>
          <w:szCs w:val="26"/>
        </w:rPr>
        <w:t xml:space="preserve"> рубля или </w:t>
      </w:r>
      <w:r w:rsidR="002D6CED" w:rsidRPr="0043321A">
        <w:rPr>
          <w:rFonts w:ascii="Times New Roman" w:hAnsi="Times New Roman" w:cs="Times New Roman"/>
          <w:sz w:val="26"/>
          <w:szCs w:val="26"/>
        </w:rPr>
        <w:t>98,32</w:t>
      </w:r>
      <w:r w:rsidR="003247D6" w:rsidRPr="0043321A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11433F" w:rsidRPr="0043321A">
        <w:rPr>
          <w:rFonts w:ascii="Times New Roman" w:hAnsi="Times New Roman" w:cs="Times New Roman"/>
          <w:sz w:val="26"/>
          <w:szCs w:val="26"/>
        </w:rPr>
        <w:t>Рост обусловлен наличием у отдельных плательщиков переплаты на начало 2021 года.</w:t>
      </w:r>
    </w:p>
    <w:p w14:paraId="276C98D7" w14:textId="727E183E" w:rsidR="007C3406" w:rsidRPr="0043321A" w:rsidRDefault="007C3406" w:rsidP="00114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Доходы </w:t>
      </w:r>
      <w:r w:rsidRPr="0043321A">
        <w:rPr>
          <w:rFonts w:ascii="Times New Roman" w:hAnsi="Times New Roman" w:cs="Times New Roman"/>
          <w:b/>
          <w:bCs/>
          <w:sz w:val="26"/>
          <w:szCs w:val="26"/>
        </w:rPr>
        <w:t>от продажи материальных и нематериальных активов</w:t>
      </w:r>
      <w:r w:rsidRPr="0043321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2D6CED" w:rsidRPr="0043321A">
        <w:rPr>
          <w:rFonts w:ascii="Times New Roman" w:hAnsi="Times New Roman" w:cs="Times New Roman"/>
          <w:sz w:val="26"/>
          <w:szCs w:val="26"/>
        </w:rPr>
        <w:t>7 758,82</w:t>
      </w:r>
      <w:r w:rsidR="00951BA9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рублей, доходы по данному источнику доходов не планировались</w:t>
      </w:r>
      <w:r w:rsidR="0011433F" w:rsidRPr="0043321A">
        <w:rPr>
          <w:rFonts w:ascii="Times New Roman" w:hAnsi="Times New Roman" w:cs="Times New Roman"/>
          <w:sz w:val="26"/>
          <w:szCs w:val="26"/>
        </w:rPr>
        <w:t>, хотя план приватизации имущества был принят</w:t>
      </w:r>
      <w:r w:rsidRPr="0043321A">
        <w:rPr>
          <w:rFonts w:ascii="Times New Roman" w:hAnsi="Times New Roman" w:cs="Times New Roman"/>
          <w:sz w:val="26"/>
          <w:szCs w:val="26"/>
        </w:rPr>
        <w:t>. По отношению к исполнению I квартала 20</w:t>
      </w:r>
      <w:r w:rsidR="00FB2DA9" w:rsidRPr="0043321A">
        <w:rPr>
          <w:rFonts w:ascii="Times New Roman" w:hAnsi="Times New Roman" w:cs="Times New Roman"/>
          <w:sz w:val="26"/>
          <w:szCs w:val="26"/>
        </w:rPr>
        <w:t>2</w:t>
      </w:r>
      <w:r w:rsidR="002D6CED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2D6CED" w:rsidRPr="0043321A">
        <w:rPr>
          <w:rFonts w:ascii="Times New Roman" w:hAnsi="Times New Roman" w:cs="Times New Roman"/>
          <w:sz w:val="26"/>
          <w:szCs w:val="26"/>
        </w:rPr>
        <w:t>выросли на 6 429,58</w:t>
      </w:r>
      <w:r w:rsidR="00951BA9" w:rsidRPr="0043321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43321A">
        <w:rPr>
          <w:rFonts w:ascii="Times New Roman" w:hAnsi="Times New Roman" w:cs="Times New Roman"/>
          <w:sz w:val="26"/>
          <w:szCs w:val="26"/>
        </w:rPr>
        <w:t>рубл</w:t>
      </w:r>
      <w:r w:rsidR="00951BA9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 или </w:t>
      </w:r>
      <w:r w:rsidR="002D6CED" w:rsidRPr="0043321A">
        <w:rPr>
          <w:rFonts w:ascii="Times New Roman" w:hAnsi="Times New Roman" w:cs="Times New Roman"/>
          <w:sz w:val="26"/>
          <w:szCs w:val="26"/>
        </w:rPr>
        <w:t>в 6,</w:t>
      </w:r>
      <w:r w:rsidR="0011433F" w:rsidRPr="0043321A">
        <w:rPr>
          <w:rFonts w:ascii="Times New Roman" w:hAnsi="Times New Roman" w:cs="Times New Roman"/>
          <w:sz w:val="26"/>
          <w:szCs w:val="26"/>
        </w:rPr>
        <w:t>59</w:t>
      </w:r>
      <w:r w:rsidR="002D6CED" w:rsidRPr="0043321A">
        <w:rPr>
          <w:rFonts w:ascii="Times New Roman" w:hAnsi="Times New Roman" w:cs="Times New Roman"/>
          <w:sz w:val="26"/>
          <w:szCs w:val="26"/>
        </w:rPr>
        <w:t xml:space="preserve"> раз</w:t>
      </w:r>
      <w:r w:rsidRPr="0043321A">
        <w:rPr>
          <w:rFonts w:ascii="Times New Roman" w:hAnsi="Times New Roman" w:cs="Times New Roman"/>
          <w:sz w:val="26"/>
          <w:szCs w:val="26"/>
        </w:rPr>
        <w:t>.</w:t>
      </w:r>
    </w:p>
    <w:p w14:paraId="424D1F49" w14:textId="23013A1C" w:rsidR="0011433F" w:rsidRPr="0043321A" w:rsidRDefault="007C3406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b/>
          <w:bCs/>
          <w:sz w:val="26"/>
          <w:szCs w:val="26"/>
        </w:rPr>
        <w:t>Штрафы, санкции, доходы от возмещения ущерба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при плане в размере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2D6CED" w:rsidRPr="0043321A">
        <w:rPr>
          <w:rFonts w:ascii="Times New Roman" w:hAnsi="Times New Roman" w:cs="Times New Roman"/>
          <w:sz w:val="26"/>
          <w:szCs w:val="26"/>
        </w:rPr>
        <w:t>1 293,90</w:t>
      </w:r>
      <w:r w:rsidR="00951BA9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B7AB5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2D6CED" w:rsidRPr="0043321A">
        <w:rPr>
          <w:rFonts w:ascii="Times New Roman" w:hAnsi="Times New Roman" w:cs="Times New Roman"/>
          <w:sz w:val="26"/>
          <w:szCs w:val="26"/>
        </w:rPr>
        <w:t>поступили в сумме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2D6CED" w:rsidRPr="0043321A">
        <w:rPr>
          <w:rFonts w:ascii="Times New Roman" w:hAnsi="Times New Roman" w:cs="Times New Roman"/>
          <w:sz w:val="26"/>
          <w:szCs w:val="26"/>
        </w:rPr>
        <w:t>771,73</w:t>
      </w:r>
      <w:r w:rsidR="00951BA9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951BA9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, или </w:t>
      </w:r>
      <w:r w:rsidR="002D6CED" w:rsidRPr="0043321A">
        <w:rPr>
          <w:rFonts w:ascii="Times New Roman" w:hAnsi="Times New Roman" w:cs="Times New Roman"/>
          <w:sz w:val="26"/>
          <w:szCs w:val="26"/>
        </w:rPr>
        <w:t>59,64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 к годовому.  По отношению аналогичному периоду 20</w:t>
      </w:r>
      <w:r w:rsidR="00FB2DA9" w:rsidRPr="0043321A">
        <w:rPr>
          <w:rFonts w:ascii="Times New Roman" w:hAnsi="Times New Roman" w:cs="Times New Roman"/>
          <w:sz w:val="26"/>
          <w:szCs w:val="26"/>
        </w:rPr>
        <w:t>2</w:t>
      </w:r>
      <w:r w:rsidR="002D6CED" w:rsidRPr="0043321A">
        <w:rPr>
          <w:rFonts w:ascii="Times New Roman" w:hAnsi="Times New Roman" w:cs="Times New Roman"/>
          <w:sz w:val="26"/>
          <w:szCs w:val="26"/>
        </w:rPr>
        <w:t>1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года поступления по данному доходному источнику </w:t>
      </w:r>
      <w:r w:rsidR="00F40983" w:rsidRPr="0043321A">
        <w:rPr>
          <w:rFonts w:ascii="Times New Roman" w:hAnsi="Times New Roman" w:cs="Times New Roman"/>
          <w:sz w:val="26"/>
          <w:szCs w:val="26"/>
        </w:rPr>
        <w:t>снизились</w:t>
      </w:r>
      <w:r w:rsidRPr="0043321A">
        <w:rPr>
          <w:rFonts w:ascii="Times New Roman" w:hAnsi="Times New Roman" w:cs="Times New Roman"/>
          <w:sz w:val="26"/>
          <w:szCs w:val="26"/>
        </w:rPr>
        <w:t xml:space="preserve"> на </w:t>
      </w:r>
      <w:r w:rsidR="00FB2DA9" w:rsidRPr="0043321A">
        <w:rPr>
          <w:rFonts w:ascii="Times New Roman" w:hAnsi="Times New Roman" w:cs="Times New Roman"/>
          <w:sz w:val="26"/>
          <w:szCs w:val="26"/>
        </w:rPr>
        <w:t>4</w:t>
      </w:r>
      <w:r w:rsidR="00F40983" w:rsidRPr="0043321A">
        <w:rPr>
          <w:rFonts w:ascii="Times New Roman" w:hAnsi="Times New Roman" w:cs="Times New Roman"/>
          <w:sz w:val="26"/>
          <w:szCs w:val="26"/>
        </w:rPr>
        <w:t> 998,01</w:t>
      </w:r>
      <w:r w:rsidR="00951BA9" w:rsidRPr="0043321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43321A">
        <w:rPr>
          <w:rFonts w:ascii="Times New Roman" w:hAnsi="Times New Roman" w:cs="Times New Roman"/>
          <w:sz w:val="26"/>
          <w:szCs w:val="26"/>
        </w:rPr>
        <w:t>рубл</w:t>
      </w:r>
      <w:r w:rsidR="00951BA9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105BFA" w:rsidRPr="0043321A">
        <w:rPr>
          <w:rFonts w:ascii="Times New Roman" w:hAnsi="Times New Roman" w:cs="Times New Roman"/>
          <w:sz w:val="26"/>
          <w:szCs w:val="26"/>
        </w:rPr>
        <w:t>86,62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11433F" w:rsidRPr="0043321A">
        <w:rPr>
          <w:rFonts w:ascii="Times New Roman" w:hAnsi="Times New Roman" w:cs="Times New Roman"/>
          <w:sz w:val="26"/>
          <w:szCs w:val="26"/>
        </w:rPr>
        <w:t>Сокращение поступлений, как и высокий процент исполнения</w:t>
      </w:r>
      <w:r w:rsidR="000551EE" w:rsidRPr="0043321A">
        <w:rPr>
          <w:rFonts w:ascii="Times New Roman" w:hAnsi="Times New Roman" w:cs="Times New Roman"/>
          <w:sz w:val="26"/>
          <w:szCs w:val="26"/>
        </w:rPr>
        <w:t xml:space="preserve"> в 2021 году,</w:t>
      </w:r>
      <w:r w:rsidR="0011433F" w:rsidRPr="0043321A">
        <w:rPr>
          <w:rFonts w:ascii="Times New Roman" w:hAnsi="Times New Roman" w:cs="Times New Roman"/>
          <w:sz w:val="26"/>
          <w:szCs w:val="26"/>
        </w:rPr>
        <w:t xml:space="preserve"> обусловлены разовым (не запланированным) характером 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муниципальными контрактами.</w:t>
      </w:r>
    </w:p>
    <w:p w14:paraId="0B49C3DE" w14:textId="23B6099D" w:rsidR="00FB2DA9" w:rsidRPr="0043321A" w:rsidRDefault="00FB2DA9" w:rsidP="00FB2D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646401B2" w14:textId="771AA631" w:rsidR="005A6667" w:rsidRPr="0043321A" w:rsidRDefault="00387AA7" w:rsidP="000551E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  <w:r w:rsidRPr="0043321A">
        <w:rPr>
          <w:rFonts w:ascii="Times New Roman" w:hAnsi="Times New Roman" w:cs="Times New Roman"/>
          <w:sz w:val="26"/>
          <w:szCs w:val="26"/>
        </w:rPr>
        <w:t xml:space="preserve"> в бюджете городского округа на 20</w:t>
      </w:r>
      <w:r w:rsidR="001B7AB5" w:rsidRPr="0043321A">
        <w:rPr>
          <w:rFonts w:ascii="Times New Roman" w:hAnsi="Times New Roman" w:cs="Times New Roman"/>
          <w:sz w:val="26"/>
          <w:szCs w:val="26"/>
        </w:rPr>
        <w:t>2</w:t>
      </w:r>
      <w:r w:rsidR="00345CCE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 год предусмотрены в объеме </w:t>
      </w:r>
      <w:r w:rsidR="00F04643" w:rsidRPr="0043321A">
        <w:rPr>
          <w:rFonts w:ascii="Times New Roman" w:hAnsi="Times New Roman" w:cs="Times New Roman"/>
          <w:sz w:val="26"/>
          <w:szCs w:val="26"/>
        </w:rPr>
        <w:t>2</w:t>
      </w:r>
      <w:r w:rsidR="000551EE" w:rsidRPr="0043321A">
        <w:rPr>
          <w:rFonts w:ascii="Times New Roman" w:hAnsi="Times New Roman" w:cs="Times New Roman"/>
          <w:sz w:val="26"/>
          <w:szCs w:val="26"/>
        </w:rPr>
        <w:t> </w:t>
      </w:r>
      <w:r w:rsidR="00345CCE" w:rsidRPr="0043321A">
        <w:rPr>
          <w:rFonts w:ascii="Times New Roman" w:hAnsi="Times New Roman" w:cs="Times New Roman"/>
          <w:sz w:val="26"/>
          <w:szCs w:val="26"/>
        </w:rPr>
        <w:t>40</w:t>
      </w:r>
      <w:r w:rsidR="000551EE" w:rsidRPr="0043321A">
        <w:rPr>
          <w:rFonts w:ascii="Times New Roman" w:hAnsi="Times New Roman" w:cs="Times New Roman"/>
          <w:sz w:val="26"/>
          <w:szCs w:val="26"/>
        </w:rPr>
        <w:t>6,</w:t>
      </w:r>
      <w:r w:rsidR="00345CCE" w:rsidRPr="0043321A">
        <w:rPr>
          <w:rFonts w:ascii="Times New Roman" w:hAnsi="Times New Roman" w:cs="Times New Roman"/>
          <w:sz w:val="26"/>
          <w:szCs w:val="26"/>
        </w:rPr>
        <w:t>8</w:t>
      </w:r>
      <w:r w:rsidR="000551EE" w:rsidRPr="0043321A">
        <w:rPr>
          <w:rFonts w:ascii="Times New Roman" w:hAnsi="Times New Roman" w:cs="Times New Roman"/>
          <w:sz w:val="26"/>
          <w:szCs w:val="26"/>
        </w:rPr>
        <w:t>1</w:t>
      </w:r>
      <w:r w:rsidR="00E74BEE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. Фактические поступления данного вида доходов составили </w:t>
      </w:r>
      <w:r w:rsidR="00345CCE" w:rsidRPr="0043321A">
        <w:rPr>
          <w:rFonts w:ascii="Times New Roman" w:hAnsi="Times New Roman" w:cs="Times New Roman"/>
          <w:sz w:val="26"/>
          <w:szCs w:val="26"/>
        </w:rPr>
        <w:t>480</w:t>
      </w:r>
      <w:r w:rsidR="000551EE" w:rsidRPr="0043321A">
        <w:rPr>
          <w:rFonts w:ascii="Times New Roman" w:hAnsi="Times New Roman" w:cs="Times New Roman"/>
          <w:sz w:val="26"/>
          <w:szCs w:val="26"/>
        </w:rPr>
        <w:t>,</w:t>
      </w:r>
      <w:r w:rsidR="00345CCE" w:rsidRPr="0043321A">
        <w:rPr>
          <w:rFonts w:ascii="Times New Roman" w:hAnsi="Times New Roman" w:cs="Times New Roman"/>
          <w:sz w:val="26"/>
          <w:szCs w:val="26"/>
        </w:rPr>
        <w:t>1</w:t>
      </w:r>
      <w:r w:rsidR="000551EE" w:rsidRPr="0043321A">
        <w:rPr>
          <w:rFonts w:ascii="Times New Roman" w:hAnsi="Times New Roman" w:cs="Times New Roman"/>
          <w:sz w:val="26"/>
          <w:szCs w:val="26"/>
        </w:rPr>
        <w:t>7</w:t>
      </w:r>
      <w:r w:rsidR="00E74BEE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 xml:space="preserve">, </w:t>
      </w:r>
      <w:r w:rsidR="00E74BEE" w:rsidRPr="0043321A">
        <w:rPr>
          <w:rFonts w:ascii="Times New Roman" w:hAnsi="Times New Roman" w:cs="Times New Roman"/>
          <w:sz w:val="26"/>
          <w:szCs w:val="26"/>
        </w:rPr>
        <w:t xml:space="preserve">или </w:t>
      </w:r>
      <w:r w:rsidR="00345CCE" w:rsidRPr="0043321A">
        <w:rPr>
          <w:rFonts w:ascii="Times New Roman" w:hAnsi="Times New Roman" w:cs="Times New Roman"/>
          <w:sz w:val="26"/>
          <w:szCs w:val="26"/>
        </w:rPr>
        <w:t>19,95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E74BEE" w:rsidRPr="0043321A">
        <w:rPr>
          <w:rFonts w:ascii="Times New Roman" w:hAnsi="Times New Roman" w:cs="Times New Roman"/>
          <w:sz w:val="26"/>
          <w:szCs w:val="26"/>
        </w:rPr>
        <w:t xml:space="preserve"> к </w:t>
      </w:r>
      <w:r w:rsidR="001B77D2" w:rsidRPr="0043321A">
        <w:rPr>
          <w:rFonts w:ascii="Times New Roman" w:hAnsi="Times New Roman" w:cs="Times New Roman"/>
          <w:sz w:val="26"/>
          <w:szCs w:val="26"/>
        </w:rPr>
        <w:t xml:space="preserve">годовому </w:t>
      </w:r>
      <w:r w:rsidR="00E74BEE" w:rsidRPr="0043321A">
        <w:rPr>
          <w:rFonts w:ascii="Times New Roman" w:hAnsi="Times New Roman" w:cs="Times New Roman"/>
          <w:sz w:val="26"/>
          <w:szCs w:val="26"/>
        </w:rPr>
        <w:t>плану</w:t>
      </w:r>
      <w:r w:rsidR="001B77D2" w:rsidRPr="0043321A">
        <w:rPr>
          <w:rFonts w:ascii="Times New Roman" w:hAnsi="Times New Roman" w:cs="Times New Roman"/>
          <w:sz w:val="26"/>
          <w:szCs w:val="26"/>
        </w:rPr>
        <w:t xml:space="preserve">, </w:t>
      </w:r>
      <w:r w:rsidR="00345CCE" w:rsidRPr="0043321A">
        <w:rPr>
          <w:rFonts w:ascii="Times New Roman" w:hAnsi="Times New Roman" w:cs="Times New Roman"/>
          <w:sz w:val="26"/>
          <w:szCs w:val="26"/>
        </w:rPr>
        <w:t>91,20</w:t>
      </w:r>
      <w:r w:rsidR="001B77D2" w:rsidRPr="0043321A">
        <w:rPr>
          <w:rFonts w:ascii="Times New Roman" w:hAnsi="Times New Roman" w:cs="Times New Roman"/>
          <w:sz w:val="26"/>
          <w:szCs w:val="26"/>
        </w:rPr>
        <w:t>% к плану 1 квартала</w:t>
      </w:r>
      <w:r w:rsidR="00E74BEE" w:rsidRPr="0043321A">
        <w:rPr>
          <w:rFonts w:ascii="Times New Roman" w:hAnsi="Times New Roman" w:cs="Times New Roman"/>
          <w:sz w:val="26"/>
          <w:szCs w:val="26"/>
        </w:rPr>
        <w:t>.</w:t>
      </w:r>
      <w:r w:rsidR="00951BA9" w:rsidRPr="0043321A">
        <w:rPr>
          <w:rFonts w:ascii="Times New Roman" w:hAnsi="Times New Roman" w:cs="Times New Roman"/>
          <w:sz w:val="26"/>
          <w:szCs w:val="26"/>
        </w:rPr>
        <w:t xml:space="preserve"> Поступления в бюджет городского округа в отчетном периоде </w:t>
      </w:r>
      <w:r w:rsidR="001B7AB5" w:rsidRPr="0043321A">
        <w:rPr>
          <w:rFonts w:ascii="Times New Roman" w:eastAsia="Times New Roman" w:hAnsi="Times New Roman" w:cs="Times New Roman"/>
          <w:sz w:val="26"/>
          <w:szCs w:val="26"/>
        </w:rPr>
        <w:t>возросли</w:t>
      </w:r>
      <w:r w:rsidR="00183250" w:rsidRPr="0043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7AB5" w:rsidRPr="0043321A">
        <w:rPr>
          <w:rFonts w:ascii="Times New Roman" w:eastAsia="Times New Roman" w:hAnsi="Times New Roman" w:cs="Times New Roman"/>
          <w:sz w:val="26"/>
          <w:szCs w:val="26"/>
        </w:rPr>
        <w:t xml:space="preserve">  на</w:t>
      </w:r>
      <w:r w:rsidR="00183250" w:rsidRPr="00433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CCE" w:rsidRPr="0043321A">
        <w:rPr>
          <w:rFonts w:ascii="Times New Roman" w:eastAsia="Times New Roman" w:hAnsi="Times New Roman" w:cs="Times New Roman"/>
          <w:sz w:val="26"/>
          <w:szCs w:val="26"/>
        </w:rPr>
        <w:t>25 689,73</w:t>
      </w:r>
      <w:r w:rsidR="00183250" w:rsidRPr="0043321A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1B7AB5" w:rsidRPr="0043321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45CCE" w:rsidRPr="0043321A">
        <w:rPr>
          <w:rFonts w:ascii="Times New Roman" w:eastAsia="Times New Roman" w:hAnsi="Times New Roman" w:cs="Times New Roman"/>
          <w:sz w:val="26"/>
          <w:szCs w:val="26"/>
        </w:rPr>
        <w:t>5,65</w:t>
      </w:r>
      <w:r w:rsidR="001B7AB5" w:rsidRPr="0043321A">
        <w:rPr>
          <w:rFonts w:ascii="Times New Roman" w:eastAsia="Times New Roman" w:hAnsi="Times New Roman" w:cs="Times New Roman"/>
          <w:sz w:val="26"/>
          <w:szCs w:val="26"/>
        </w:rPr>
        <w:t xml:space="preserve"> процента к уровню поступлений аналогичного периода </w:t>
      </w:r>
      <w:r w:rsidR="00345CCE" w:rsidRPr="0043321A">
        <w:rPr>
          <w:rFonts w:ascii="Times New Roman" w:eastAsia="Times New Roman" w:hAnsi="Times New Roman" w:cs="Times New Roman"/>
          <w:sz w:val="26"/>
          <w:szCs w:val="26"/>
        </w:rPr>
        <w:t>прошлого года</w:t>
      </w:r>
      <w:r w:rsidR="001B7AB5" w:rsidRPr="0043321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FE7E836" w14:textId="77777777" w:rsidR="000551EE" w:rsidRPr="0043321A" w:rsidRDefault="000551EE" w:rsidP="000551E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Фактическое исполнение в отчетном периоде сложилось следующим образом:</w:t>
      </w:r>
    </w:p>
    <w:p w14:paraId="0EC43E41" w14:textId="125D76BB" w:rsidR="000551EE" w:rsidRPr="0043321A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- дотации в сумме 109 932,99 тыс. рублей;</w:t>
      </w:r>
    </w:p>
    <w:p w14:paraId="199506E7" w14:textId="3E8E5FAC" w:rsidR="000551EE" w:rsidRPr="0043321A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lastRenderedPageBreak/>
        <w:t>- субсидии бюджетам бюджетной системы Российской Федерации (межбюджетные субсидии) в сумме 16 243,17 тыс. рублей;</w:t>
      </w:r>
    </w:p>
    <w:p w14:paraId="053683BE" w14:textId="4488665E" w:rsidR="000551EE" w:rsidRPr="0043321A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- субвенции в сумме 368 462,75 тыс.  рублей;</w:t>
      </w:r>
    </w:p>
    <w:p w14:paraId="1768CFDD" w14:textId="3310B2FD" w:rsidR="000551EE" w:rsidRPr="0043321A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- иные межбюджетные трансферты в сумме 497</w:t>
      </w:r>
      <w:r w:rsidR="001D3512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>8</w:t>
      </w:r>
      <w:r w:rsidR="001D3512" w:rsidRPr="0043321A">
        <w:rPr>
          <w:rFonts w:ascii="Times New Roman" w:hAnsi="Times New Roman" w:cs="Times New Roman"/>
          <w:sz w:val="26"/>
          <w:szCs w:val="26"/>
        </w:rPr>
        <w:t>7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 рубл</w:t>
      </w:r>
      <w:r w:rsidR="001D3512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>;</w:t>
      </w:r>
    </w:p>
    <w:p w14:paraId="2AFB21D6" w14:textId="5E34F924" w:rsidR="000551EE" w:rsidRPr="0043321A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- возврат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1</w:t>
      </w:r>
      <w:r w:rsidR="001D3512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>5</w:t>
      </w:r>
      <w:r w:rsidR="001D3512" w:rsidRPr="0043321A">
        <w:rPr>
          <w:rFonts w:ascii="Times New Roman" w:hAnsi="Times New Roman" w:cs="Times New Roman"/>
          <w:sz w:val="26"/>
          <w:szCs w:val="26"/>
        </w:rPr>
        <w:t>3 тыс.</w:t>
      </w:r>
      <w:r w:rsidR="00BC31A9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>рубл</w:t>
      </w:r>
      <w:r w:rsidR="00BC31A9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>;</w:t>
      </w:r>
    </w:p>
    <w:p w14:paraId="7F4DCC54" w14:textId="4848A51C" w:rsidR="000551EE" w:rsidRPr="0043321A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- возврат остатков субсидий, субвенций и иных межбюджетных трансфертов, имеющих целевое назначение, прошлых лет из бюджетов городских округов произведен в сумме 14</w:t>
      </w:r>
      <w:r w:rsidR="00BC31A9" w:rsidRPr="0043321A">
        <w:rPr>
          <w:rFonts w:ascii="Times New Roman" w:hAnsi="Times New Roman" w:cs="Times New Roman"/>
          <w:sz w:val="26"/>
          <w:szCs w:val="26"/>
        </w:rPr>
        <w:t> </w:t>
      </w:r>
      <w:r w:rsidRPr="0043321A">
        <w:rPr>
          <w:rFonts w:ascii="Times New Roman" w:hAnsi="Times New Roman" w:cs="Times New Roman"/>
          <w:sz w:val="26"/>
          <w:szCs w:val="26"/>
        </w:rPr>
        <w:t>968</w:t>
      </w:r>
      <w:r w:rsidR="00BC31A9" w:rsidRPr="0043321A">
        <w:rPr>
          <w:rFonts w:ascii="Times New Roman" w:hAnsi="Times New Roman" w:cs="Times New Roman"/>
          <w:sz w:val="26"/>
          <w:szCs w:val="26"/>
        </w:rPr>
        <w:t>,</w:t>
      </w:r>
      <w:r w:rsidRPr="0043321A">
        <w:rPr>
          <w:rFonts w:ascii="Times New Roman" w:hAnsi="Times New Roman" w:cs="Times New Roman"/>
          <w:sz w:val="26"/>
          <w:szCs w:val="26"/>
        </w:rPr>
        <w:t>4</w:t>
      </w:r>
      <w:r w:rsidR="00BC31A9" w:rsidRPr="0043321A">
        <w:rPr>
          <w:rFonts w:ascii="Times New Roman" w:hAnsi="Times New Roman" w:cs="Times New Roman"/>
          <w:sz w:val="26"/>
          <w:szCs w:val="26"/>
        </w:rPr>
        <w:t>5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</w:t>
      </w:r>
      <w:r w:rsidR="00BC31A9" w:rsidRPr="0043321A">
        <w:rPr>
          <w:rFonts w:ascii="Times New Roman" w:hAnsi="Times New Roman" w:cs="Times New Roman"/>
          <w:sz w:val="26"/>
          <w:szCs w:val="26"/>
        </w:rPr>
        <w:t>ей</w:t>
      </w:r>
      <w:r w:rsidRPr="0043321A">
        <w:rPr>
          <w:rFonts w:ascii="Times New Roman" w:hAnsi="Times New Roman" w:cs="Times New Roman"/>
          <w:sz w:val="26"/>
          <w:szCs w:val="26"/>
        </w:rPr>
        <w:t>.</w:t>
      </w:r>
    </w:p>
    <w:p w14:paraId="4F696F6D" w14:textId="77777777" w:rsidR="000551EE" w:rsidRPr="0043321A" w:rsidRDefault="000551EE" w:rsidP="000551E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60BA4E" w14:textId="41606FC5" w:rsidR="0044571F" w:rsidRPr="0043321A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44571F" w:rsidRPr="0043321A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изменений, годовые плановые назначения по </w:t>
      </w:r>
      <w:r w:rsidR="0044571F" w:rsidRPr="0043321A">
        <w:rPr>
          <w:rFonts w:ascii="Times New Roman" w:hAnsi="Times New Roman" w:cs="Times New Roman"/>
          <w:b/>
          <w:sz w:val="26"/>
          <w:szCs w:val="26"/>
        </w:rPr>
        <w:t>расходам</w:t>
      </w:r>
      <w:r w:rsidR="0044571F" w:rsidRPr="0043321A">
        <w:rPr>
          <w:rFonts w:ascii="Times New Roman" w:hAnsi="Times New Roman" w:cs="Times New Roman"/>
          <w:sz w:val="26"/>
          <w:szCs w:val="26"/>
        </w:rPr>
        <w:t xml:space="preserve"> бюджета городского округ</w:t>
      </w:r>
      <w:r w:rsidR="00951BA9" w:rsidRPr="0043321A">
        <w:rPr>
          <w:rFonts w:ascii="Times New Roman" w:hAnsi="Times New Roman" w:cs="Times New Roman"/>
          <w:sz w:val="26"/>
          <w:szCs w:val="26"/>
        </w:rPr>
        <w:t>а по состоянию на 01 апреля 20</w:t>
      </w:r>
      <w:r w:rsidR="00F03A16" w:rsidRPr="0043321A">
        <w:rPr>
          <w:rFonts w:ascii="Times New Roman" w:hAnsi="Times New Roman" w:cs="Times New Roman"/>
          <w:sz w:val="26"/>
          <w:szCs w:val="26"/>
        </w:rPr>
        <w:t>2</w:t>
      </w:r>
      <w:r w:rsidR="00935E24" w:rsidRPr="0043321A">
        <w:rPr>
          <w:rFonts w:ascii="Times New Roman" w:hAnsi="Times New Roman" w:cs="Times New Roman"/>
          <w:sz w:val="26"/>
          <w:szCs w:val="26"/>
        </w:rPr>
        <w:t>2</w:t>
      </w:r>
      <w:r w:rsidR="0044571F" w:rsidRPr="0043321A">
        <w:rPr>
          <w:rFonts w:ascii="Times New Roman" w:hAnsi="Times New Roman" w:cs="Times New Roman"/>
          <w:sz w:val="26"/>
          <w:szCs w:val="26"/>
        </w:rPr>
        <w:t xml:space="preserve"> года составили </w:t>
      </w:r>
      <w:r w:rsidR="00081176" w:rsidRPr="0043321A">
        <w:rPr>
          <w:rFonts w:ascii="Times New Roman" w:hAnsi="Times New Roman" w:cs="Times New Roman"/>
          <w:sz w:val="26"/>
          <w:szCs w:val="26"/>
        </w:rPr>
        <w:t>3 328 666,79</w:t>
      </w:r>
      <w:r w:rsidR="0044571F" w:rsidRPr="0043321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DD8489C" w14:textId="22EEE4A8" w:rsidR="0044571F" w:rsidRPr="0043321A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Кассовое исполнение по расходам бюджета на 01 апреля 20</w:t>
      </w:r>
      <w:r w:rsidR="00C81F16" w:rsidRPr="0043321A">
        <w:rPr>
          <w:rFonts w:ascii="Times New Roman" w:hAnsi="Times New Roman" w:cs="Times New Roman"/>
          <w:sz w:val="26"/>
          <w:szCs w:val="26"/>
        </w:rPr>
        <w:t>2</w:t>
      </w:r>
      <w:r w:rsidR="00081176" w:rsidRPr="0043321A">
        <w:rPr>
          <w:rFonts w:ascii="Times New Roman" w:hAnsi="Times New Roman" w:cs="Times New Roman"/>
          <w:sz w:val="26"/>
          <w:szCs w:val="26"/>
        </w:rPr>
        <w:t>2</w:t>
      </w:r>
      <w:r w:rsidRPr="0043321A">
        <w:rPr>
          <w:rFonts w:ascii="Times New Roman" w:hAnsi="Times New Roman" w:cs="Times New Roman"/>
          <w:sz w:val="26"/>
          <w:szCs w:val="26"/>
        </w:rPr>
        <w:t xml:space="preserve"> года сложилось в сумме </w:t>
      </w:r>
      <w:r w:rsidR="00081176" w:rsidRPr="0043321A">
        <w:rPr>
          <w:rFonts w:ascii="Times New Roman" w:hAnsi="Times New Roman" w:cs="Times New Roman"/>
          <w:sz w:val="26"/>
          <w:szCs w:val="26"/>
        </w:rPr>
        <w:t>638 333,29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  рублей или </w:t>
      </w:r>
      <w:r w:rsidR="00081176" w:rsidRPr="0043321A">
        <w:rPr>
          <w:rFonts w:ascii="Times New Roman" w:hAnsi="Times New Roman" w:cs="Times New Roman"/>
          <w:sz w:val="26"/>
          <w:szCs w:val="26"/>
        </w:rPr>
        <w:t>19,18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51BA9" w:rsidRPr="0043321A">
        <w:rPr>
          <w:rFonts w:ascii="Times New Roman" w:hAnsi="Times New Roman" w:cs="Times New Roman"/>
          <w:sz w:val="26"/>
          <w:szCs w:val="26"/>
        </w:rPr>
        <w:t>а</w:t>
      </w:r>
      <w:r w:rsidRPr="0043321A">
        <w:rPr>
          <w:rFonts w:ascii="Times New Roman" w:hAnsi="Times New Roman" w:cs="Times New Roman"/>
          <w:position w:val="2"/>
          <w:sz w:val="26"/>
          <w:szCs w:val="26"/>
        </w:rPr>
        <w:t xml:space="preserve"> к годовым плановым назначениям</w:t>
      </w:r>
      <w:r w:rsidRPr="0043321A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2D664F55" w14:textId="6232874E" w:rsidR="0044571F" w:rsidRPr="0043321A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округа в сумме </w:t>
      </w:r>
      <w:r w:rsidR="00BC31A9" w:rsidRPr="0043321A">
        <w:rPr>
          <w:rFonts w:ascii="Times New Roman" w:hAnsi="Times New Roman" w:cs="Times New Roman"/>
          <w:sz w:val="26"/>
          <w:szCs w:val="26"/>
        </w:rPr>
        <w:t>253 155,22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или </w:t>
      </w:r>
      <w:r w:rsidR="00262A00" w:rsidRPr="0043321A">
        <w:rPr>
          <w:rFonts w:ascii="Times New Roman" w:hAnsi="Times New Roman" w:cs="Times New Roman"/>
          <w:sz w:val="26"/>
          <w:szCs w:val="26"/>
        </w:rPr>
        <w:t>19,</w:t>
      </w:r>
      <w:r w:rsidR="00CE72F4" w:rsidRPr="0043321A">
        <w:rPr>
          <w:rFonts w:ascii="Times New Roman" w:hAnsi="Times New Roman" w:cs="Times New Roman"/>
          <w:sz w:val="26"/>
          <w:szCs w:val="26"/>
        </w:rPr>
        <w:t>97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процента;</w:t>
      </w:r>
    </w:p>
    <w:p w14:paraId="48FE2E5E" w14:textId="3799608D" w:rsidR="0044571F" w:rsidRPr="0043321A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за счет краевых средств </w:t>
      </w:r>
      <w:r w:rsidR="00BC31A9" w:rsidRPr="0043321A">
        <w:rPr>
          <w:rFonts w:ascii="Times New Roman" w:hAnsi="Times New Roman" w:cs="Times New Roman"/>
          <w:sz w:val="26"/>
          <w:szCs w:val="26"/>
        </w:rPr>
        <w:t>333 027,77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, 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или </w:t>
      </w:r>
      <w:r w:rsidR="00CE72F4" w:rsidRPr="0043321A">
        <w:rPr>
          <w:rFonts w:ascii="Times New Roman" w:hAnsi="Times New Roman" w:cs="Times New Roman"/>
          <w:sz w:val="26"/>
          <w:szCs w:val="26"/>
        </w:rPr>
        <w:t>17,5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 процента;</w:t>
      </w:r>
    </w:p>
    <w:p w14:paraId="5A45B8B8" w14:textId="602C843D" w:rsidR="00786263" w:rsidRPr="000932CB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32CB">
        <w:rPr>
          <w:rFonts w:ascii="Times New Roman" w:hAnsi="Times New Roman" w:cs="Times New Roman"/>
          <w:sz w:val="26"/>
          <w:szCs w:val="26"/>
        </w:rPr>
        <w:t xml:space="preserve">средств федерального бюджета </w:t>
      </w:r>
      <w:r w:rsidR="00BC31A9" w:rsidRPr="000932CB">
        <w:rPr>
          <w:rFonts w:ascii="Times New Roman" w:hAnsi="Times New Roman" w:cs="Times New Roman"/>
          <w:sz w:val="26"/>
          <w:szCs w:val="26"/>
        </w:rPr>
        <w:t>52 150,31</w:t>
      </w:r>
      <w:r w:rsidR="00905B13" w:rsidRPr="000932CB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E72F4" w:rsidRPr="000932CB">
        <w:rPr>
          <w:rFonts w:ascii="Times New Roman" w:hAnsi="Times New Roman" w:cs="Times New Roman"/>
          <w:sz w:val="26"/>
          <w:szCs w:val="26"/>
        </w:rPr>
        <w:t>32,97</w:t>
      </w:r>
      <w:r w:rsidR="00905B13" w:rsidRPr="000932CB">
        <w:rPr>
          <w:rFonts w:ascii="Times New Roman" w:hAnsi="Times New Roman" w:cs="Times New Roman"/>
          <w:sz w:val="26"/>
          <w:szCs w:val="26"/>
        </w:rPr>
        <w:t xml:space="preserve"> процента.</w:t>
      </w:r>
    </w:p>
    <w:p w14:paraId="3FCC4C40" w14:textId="77777777" w:rsidR="00786263" w:rsidRPr="000932CB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1B961230" w14:textId="615FCF70" w:rsidR="00996FC9" w:rsidRPr="0043321A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Исполнение бюджета городского округа осуществлялось в рамках реализации 1</w:t>
      </w:r>
      <w:r w:rsidR="0026273F" w:rsidRPr="0043321A">
        <w:rPr>
          <w:rFonts w:ascii="Times New Roman" w:hAnsi="Times New Roman" w:cs="Times New Roman"/>
          <w:sz w:val="26"/>
          <w:szCs w:val="26"/>
        </w:rPr>
        <w:t>6</w:t>
      </w:r>
      <w:r w:rsidRPr="0043321A">
        <w:rPr>
          <w:rFonts w:ascii="Times New Roman" w:hAnsi="Times New Roman" w:cs="Times New Roman"/>
          <w:sz w:val="26"/>
          <w:szCs w:val="26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 Исполнение по муниципальным программам составило</w:t>
      </w:r>
      <w:r w:rsidR="00905B13"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CE72F4" w:rsidRPr="0043321A">
        <w:rPr>
          <w:rFonts w:ascii="Times New Roman" w:hAnsi="Times New Roman" w:cs="Times New Roman"/>
          <w:sz w:val="26"/>
          <w:szCs w:val="26"/>
        </w:rPr>
        <w:t>581 362,45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="00235E62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CE72F4" w:rsidRPr="0043321A">
        <w:rPr>
          <w:rFonts w:ascii="Times New Roman" w:hAnsi="Times New Roman" w:cs="Times New Roman"/>
          <w:sz w:val="26"/>
          <w:szCs w:val="26"/>
        </w:rPr>
        <w:t>18,96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 процента.</w:t>
      </w:r>
    </w:p>
    <w:p w14:paraId="6744743B" w14:textId="32AED2FA" w:rsidR="00951BA9" w:rsidRPr="0043321A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Исполнение по непрограммным расходам при плане </w:t>
      </w:r>
      <w:r w:rsidR="00CE72F4" w:rsidRPr="0043321A">
        <w:rPr>
          <w:rFonts w:ascii="Times New Roman" w:hAnsi="Times New Roman" w:cs="Times New Roman"/>
          <w:sz w:val="26"/>
          <w:szCs w:val="26"/>
        </w:rPr>
        <w:t>239 627,29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</w:t>
      </w:r>
      <w:r w:rsidR="002608AF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Pr="0043321A">
        <w:rPr>
          <w:rFonts w:ascii="Times New Roman" w:hAnsi="Times New Roman" w:cs="Times New Roman"/>
          <w:sz w:val="26"/>
          <w:szCs w:val="26"/>
        </w:rPr>
        <w:t xml:space="preserve">рублей, сложилось в сумме </w:t>
      </w:r>
      <w:r w:rsidR="00CE72F4" w:rsidRPr="0043321A">
        <w:rPr>
          <w:rFonts w:ascii="Times New Roman" w:hAnsi="Times New Roman" w:cs="Times New Roman"/>
          <w:sz w:val="26"/>
          <w:szCs w:val="26"/>
        </w:rPr>
        <w:t>56 970,84</w:t>
      </w:r>
      <w:r w:rsidRPr="0043321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CE72F4" w:rsidRPr="0043321A">
        <w:rPr>
          <w:rFonts w:ascii="Times New Roman" w:hAnsi="Times New Roman" w:cs="Times New Roman"/>
          <w:sz w:val="26"/>
          <w:szCs w:val="26"/>
        </w:rPr>
        <w:t>21,68</w:t>
      </w:r>
      <w:r w:rsidRPr="0043321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235E62" w:rsidRPr="0043321A">
        <w:rPr>
          <w:rFonts w:ascii="Times New Roman" w:hAnsi="Times New Roman" w:cs="Times New Roman"/>
          <w:sz w:val="26"/>
          <w:szCs w:val="26"/>
        </w:rPr>
        <w:t>.</w:t>
      </w:r>
    </w:p>
    <w:p w14:paraId="66BD3BFC" w14:textId="77777777" w:rsidR="0026273F" w:rsidRPr="0043321A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482BEF7F" w14:textId="03F2B842" w:rsidR="000A37B2" w:rsidRPr="0043321A" w:rsidRDefault="000A37B2" w:rsidP="00262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Полнота и достоверность отчетности, представленной администрацией Изобильненского </w:t>
      </w:r>
      <w:r w:rsidR="00905B13" w:rsidRPr="0043321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263C" w:rsidRPr="0043321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43321A">
        <w:rPr>
          <w:rFonts w:ascii="Times New Roman" w:hAnsi="Times New Roman" w:cs="Times New Roman"/>
          <w:sz w:val="26"/>
          <w:szCs w:val="26"/>
        </w:rPr>
        <w:t xml:space="preserve">, а также документов и материалов, представленных в составе проекта решения </w:t>
      </w:r>
      <w:r w:rsidR="00905B13" w:rsidRPr="0043321A">
        <w:rPr>
          <w:rFonts w:ascii="Times New Roman" w:hAnsi="Times New Roman" w:cs="Times New Roman"/>
          <w:sz w:val="26"/>
          <w:szCs w:val="26"/>
        </w:rPr>
        <w:t>Думы Изобильненского городского округа</w:t>
      </w:r>
      <w:r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235E62" w:rsidRPr="0043321A">
        <w:rPr>
          <w:rFonts w:ascii="Times New Roman" w:hAnsi="Times New Roman" w:cs="Times New Roman"/>
          <w:sz w:val="26"/>
          <w:szCs w:val="26"/>
        </w:rPr>
        <w:t>«</w:t>
      </w:r>
      <w:r w:rsidR="00776E04" w:rsidRPr="0043321A">
        <w:rPr>
          <w:rFonts w:ascii="Times New Roman" w:hAnsi="Times New Roman" w:cs="Times New Roman"/>
          <w:sz w:val="26"/>
          <w:szCs w:val="26"/>
        </w:rPr>
        <w:t>О</w:t>
      </w:r>
      <w:r w:rsidRPr="0043321A">
        <w:rPr>
          <w:rFonts w:ascii="Times New Roman" w:hAnsi="Times New Roman" w:cs="Times New Roman"/>
          <w:sz w:val="26"/>
          <w:szCs w:val="26"/>
        </w:rPr>
        <w:t>б исполнении бюджета</w:t>
      </w:r>
      <w:r w:rsidR="00905B13" w:rsidRPr="0043321A">
        <w:rPr>
          <w:rFonts w:ascii="Times New Roman" w:hAnsi="Times New Roman" w:cs="Times New Roman"/>
          <w:sz w:val="26"/>
          <w:szCs w:val="26"/>
        </w:rPr>
        <w:t xml:space="preserve"> Изобильненского </w:t>
      </w:r>
      <w:r w:rsidR="00776E04" w:rsidRPr="0043321A">
        <w:rPr>
          <w:rFonts w:ascii="Times New Roman" w:hAnsi="Times New Roman" w:cs="Times New Roman"/>
          <w:sz w:val="26"/>
          <w:szCs w:val="26"/>
        </w:rPr>
        <w:t>городского округа за 1 квартал 20</w:t>
      </w:r>
      <w:r w:rsidR="00C81F16" w:rsidRPr="0043321A">
        <w:rPr>
          <w:rFonts w:ascii="Times New Roman" w:hAnsi="Times New Roman" w:cs="Times New Roman"/>
          <w:sz w:val="26"/>
          <w:szCs w:val="26"/>
        </w:rPr>
        <w:t>2</w:t>
      </w:r>
      <w:r w:rsidR="00081176" w:rsidRPr="0043321A">
        <w:rPr>
          <w:rFonts w:ascii="Times New Roman" w:hAnsi="Times New Roman" w:cs="Times New Roman"/>
          <w:sz w:val="26"/>
          <w:szCs w:val="26"/>
        </w:rPr>
        <w:t>2</w:t>
      </w:r>
      <w:r w:rsidR="00235E62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776E04" w:rsidRPr="0043321A">
        <w:rPr>
          <w:rFonts w:ascii="Times New Roman" w:hAnsi="Times New Roman" w:cs="Times New Roman"/>
          <w:sz w:val="26"/>
          <w:szCs w:val="26"/>
        </w:rPr>
        <w:t>г</w:t>
      </w:r>
      <w:r w:rsidR="00235E62" w:rsidRPr="0043321A">
        <w:rPr>
          <w:rFonts w:ascii="Times New Roman" w:hAnsi="Times New Roman" w:cs="Times New Roman"/>
          <w:sz w:val="26"/>
          <w:szCs w:val="26"/>
        </w:rPr>
        <w:t>ода»</w:t>
      </w:r>
      <w:r w:rsidRPr="0043321A">
        <w:rPr>
          <w:rFonts w:ascii="Times New Roman" w:hAnsi="Times New Roman" w:cs="Times New Roman"/>
          <w:sz w:val="26"/>
          <w:szCs w:val="26"/>
        </w:rPr>
        <w:t>, соответствуют требованиям Бюджетного кодекса Российской Федерации. Контрольно-</w:t>
      </w:r>
      <w:r w:rsidR="00905B13" w:rsidRPr="0043321A">
        <w:rPr>
          <w:rFonts w:ascii="Times New Roman" w:hAnsi="Times New Roman" w:cs="Times New Roman"/>
          <w:sz w:val="26"/>
          <w:szCs w:val="26"/>
        </w:rPr>
        <w:t>счетный орган</w:t>
      </w:r>
      <w:r w:rsidRPr="0043321A">
        <w:rPr>
          <w:rFonts w:ascii="Times New Roman" w:hAnsi="Times New Roman" w:cs="Times New Roman"/>
          <w:sz w:val="26"/>
          <w:szCs w:val="26"/>
        </w:rPr>
        <w:t xml:space="preserve"> рекомендует отчет об исполнении бюджета к </w:t>
      </w:r>
      <w:r w:rsidR="00B62230" w:rsidRPr="0043321A">
        <w:rPr>
          <w:rFonts w:ascii="Times New Roman" w:hAnsi="Times New Roman" w:cs="Times New Roman"/>
          <w:sz w:val="26"/>
          <w:szCs w:val="26"/>
        </w:rPr>
        <w:t>рассмотрению</w:t>
      </w:r>
      <w:r w:rsidRPr="0043321A">
        <w:rPr>
          <w:rFonts w:ascii="Times New Roman" w:hAnsi="Times New Roman" w:cs="Times New Roman"/>
          <w:sz w:val="26"/>
          <w:szCs w:val="26"/>
        </w:rPr>
        <w:t>.</w:t>
      </w:r>
    </w:p>
    <w:p w14:paraId="588FC2D6" w14:textId="77777777" w:rsidR="000A37B2" w:rsidRPr="0043321A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ab/>
      </w:r>
    </w:p>
    <w:p w14:paraId="10AEBCF0" w14:textId="28A86C23" w:rsidR="0083718C" w:rsidRPr="0043321A" w:rsidRDefault="000A37B2" w:rsidP="00262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1A9309FF" w14:textId="77777777" w:rsidR="000A37B2" w:rsidRPr="0043321A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5B13" w:rsidRPr="0043321A">
        <w:rPr>
          <w:rFonts w:ascii="Times New Roman" w:hAnsi="Times New Roman" w:cs="Times New Roman"/>
          <w:sz w:val="26"/>
          <w:szCs w:val="26"/>
        </w:rPr>
        <w:t>К</w:t>
      </w:r>
      <w:r w:rsidRPr="0043321A">
        <w:rPr>
          <w:rFonts w:ascii="Times New Roman" w:hAnsi="Times New Roman" w:cs="Times New Roman"/>
          <w:sz w:val="26"/>
          <w:szCs w:val="26"/>
        </w:rPr>
        <w:t>онтрольно-</w:t>
      </w:r>
      <w:r w:rsidR="00905B13" w:rsidRPr="0043321A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15F34811" w14:textId="77777777" w:rsidR="000A37B2" w:rsidRPr="0043321A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936E58" w:rsidRPr="0043321A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1207225" w14:textId="77777777" w:rsidR="000A37B2" w:rsidRPr="0043321A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</w:t>
      </w:r>
      <w:r w:rsidR="00722AF4" w:rsidRPr="0043321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321A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14:paraId="44C7B13C" w14:textId="77777777" w:rsidR="000A37B2" w:rsidRPr="0043321A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43321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2D2A9640" w14:textId="43A72F77" w:rsidR="00B31DA9" w:rsidRPr="0043321A" w:rsidRDefault="00C81F16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>1</w:t>
      </w:r>
      <w:r w:rsidR="004A5BD5" w:rsidRPr="0043321A">
        <w:rPr>
          <w:rFonts w:ascii="Times New Roman" w:hAnsi="Times New Roman" w:cs="Times New Roman"/>
          <w:sz w:val="26"/>
          <w:szCs w:val="26"/>
        </w:rPr>
        <w:t>4</w:t>
      </w:r>
      <w:r w:rsidR="0083718C" w:rsidRPr="0043321A">
        <w:rPr>
          <w:rFonts w:ascii="Times New Roman" w:hAnsi="Times New Roman" w:cs="Times New Roman"/>
          <w:sz w:val="26"/>
          <w:szCs w:val="26"/>
        </w:rPr>
        <w:t>.04.20</w:t>
      </w:r>
      <w:r w:rsidRPr="0043321A">
        <w:rPr>
          <w:rFonts w:ascii="Times New Roman" w:hAnsi="Times New Roman" w:cs="Times New Roman"/>
          <w:sz w:val="26"/>
          <w:szCs w:val="26"/>
        </w:rPr>
        <w:t>2</w:t>
      </w:r>
      <w:r w:rsidR="00081176" w:rsidRPr="0043321A">
        <w:rPr>
          <w:rFonts w:ascii="Times New Roman" w:hAnsi="Times New Roman" w:cs="Times New Roman"/>
          <w:sz w:val="26"/>
          <w:szCs w:val="26"/>
        </w:rPr>
        <w:t>2</w:t>
      </w:r>
      <w:r w:rsidR="004C1C91" w:rsidRPr="0043321A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43321A">
        <w:rPr>
          <w:rFonts w:ascii="Times New Roman" w:hAnsi="Times New Roman" w:cs="Times New Roman"/>
          <w:sz w:val="26"/>
          <w:szCs w:val="26"/>
        </w:rPr>
        <w:t>г</w:t>
      </w:r>
      <w:r w:rsidR="0083718C" w:rsidRPr="0043321A">
        <w:rPr>
          <w:rFonts w:ascii="Times New Roman" w:hAnsi="Times New Roman" w:cs="Times New Roman"/>
          <w:sz w:val="26"/>
          <w:szCs w:val="26"/>
        </w:rPr>
        <w:t>.</w:t>
      </w:r>
      <w:r w:rsidR="000A37B2" w:rsidRPr="0043321A">
        <w:rPr>
          <w:rFonts w:ascii="Times New Roman" w:hAnsi="Times New Roman" w:cs="Times New Roman"/>
          <w:sz w:val="26"/>
          <w:szCs w:val="26"/>
        </w:rPr>
        <w:tab/>
      </w:r>
      <w:r w:rsidR="000A37B2" w:rsidRPr="0043321A">
        <w:rPr>
          <w:rFonts w:ascii="Times New Roman" w:hAnsi="Times New Roman" w:cs="Times New Roman"/>
          <w:sz w:val="26"/>
          <w:szCs w:val="26"/>
        </w:rPr>
        <w:tab/>
      </w:r>
      <w:r w:rsidR="000A37B2" w:rsidRPr="0043321A">
        <w:rPr>
          <w:rFonts w:ascii="Times New Roman" w:hAnsi="Times New Roman" w:cs="Times New Roman"/>
          <w:sz w:val="26"/>
          <w:szCs w:val="26"/>
        </w:rPr>
        <w:tab/>
      </w:r>
    </w:p>
    <w:sectPr w:rsidR="00B31DA9" w:rsidRPr="0043321A" w:rsidSect="0026273F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8AE1" w14:textId="77777777" w:rsidR="00077322" w:rsidRDefault="00077322" w:rsidP="00C9263C">
      <w:pPr>
        <w:spacing w:after="0" w:line="240" w:lineRule="auto"/>
      </w:pPr>
      <w:r>
        <w:separator/>
      </w:r>
    </w:p>
  </w:endnote>
  <w:endnote w:type="continuationSeparator" w:id="0">
    <w:p w14:paraId="07F5075D" w14:textId="77777777" w:rsidR="00077322" w:rsidRDefault="00077322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8509" w14:textId="77777777" w:rsidR="00077322" w:rsidRDefault="00077322" w:rsidP="00C9263C">
      <w:pPr>
        <w:spacing w:after="0" w:line="240" w:lineRule="auto"/>
      </w:pPr>
      <w:r>
        <w:separator/>
      </w:r>
    </w:p>
  </w:footnote>
  <w:footnote w:type="continuationSeparator" w:id="0">
    <w:p w14:paraId="45F33B35" w14:textId="77777777" w:rsidR="00077322" w:rsidRDefault="00077322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08DE49CF" w14:textId="77777777" w:rsidR="00C81F16" w:rsidRDefault="00CB54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234AF" w14:textId="77777777" w:rsidR="00C81F16" w:rsidRDefault="00C81F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333D3"/>
    <w:rsid w:val="00040814"/>
    <w:rsid w:val="00043D56"/>
    <w:rsid w:val="000551EE"/>
    <w:rsid w:val="000654E6"/>
    <w:rsid w:val="0007604E"/>
    <w:rsid w:val="00077322"/>
    <w:rsid w:val="00081176"/>
    <w:rsid w:val="00081E24"/>
    <w:rsid w:val="000932CB"/>
    <w:rsid w:val="00095075"/>
    <w:rsid w:val="000A1CC6"/>
    <w:rsid w:val="000A37B2"/>
    <w:rsid w:val="000C5C10"/>
    <w:rsid w:val="000E5316"/>
    <w:rsid w:val="00105BFA"/>
    <w:rsid w:val="0011433F"/>
    <w:rsid w:val="00152CD2"/>
    <w:rsid w:val="001535B0"/>
    <w:rsid w:val="001646C5"/>
    <w:rsid w:val="0016555F"/>
    <w:rsid w:val="00183250"/>
    <w:rsid w:val="00196626"/>
    <w:rsid w:val="001B7349"/>
    <w:rsid w:val="001B77D2"/>
    <w:rsid w:val="001B7AB5"/>
    <w:rsid w:val="001D0A1B"/>
    <w:rsid w:val="001D137F"/>
    <w:rsid w:val="001D3512"/>
    <w:rsid w:val="001E1A91"/>
    <w:rsid w:val="001F1BB8"/>
    <w:rsid w:val="00204619"/>
    <w:rsid w:val="00221172"/>
    <w:rsid w:val="00224E98"/>
    <w:rsid w:val="00235E62"/>
    <w:rsid w:val="00240CA0"/>
    <w:rsid w:val="00250E5F"/>
    <w:rsid w:val="002608AF"/>
    <w:rsid w:val="0026273F"/>
    <w:rsid w:val="00262A00"/>
    <w:rsid w:val="00285221"/>
    <w:rsid w:val="002D643F"/>
    <w:rsid w:val="002D6CED"/>
    <w:rsid w:val="002E61DC"/>
    <w:rsid w:val="002F0E57"/>
    <w:rsid w:val="003247D6"/>
    <w:rsid w:val="00345CCE"/>
    <w:rsid w:val="00345E51"/>
    <w:rsid w:val="003473A3"/>
    <w:rsid w:val="00351A35"/>
    <w:rsid w:val="0036159A"/>
    <w:rsid w:val="003804F2"/>
    <w:rsid w:val="00387AA7"/>
    <w:rsid w:val="003B5C34"/>
    <w:rsid w:val="003D3E54"/>
    <w:rsid w:val="003E41CC"/>
    <w:rsid w:val="003E4E82"/>
    <w:rsid w:val="003F193C"/>
    <w:rsid w:val="003F6916"/>
    <w:rsid w:val="0043321A"/>
    <w:rsid w:val="0044571F"/>
    <w:rsid w:val="004515F0"/>
    <w:rsid w:val="00457F91"/>
    <w:rsid w:val="0049295E"/>
    <w:rsid w:val="004A5BD5"/>
    <w:rsid w:val="004C1C91"/>
    <w:rsid w:val="004C437A"/>
    <w:rsid w:val="004D337C"/>
    <w:rsid w:val="004E39E9"/>
    <w:rsid w:val="004E45AE"/>
    <w:rsid w:val="004F5700"/>
    <w:rsid w:val="005024D6"/>
    <w:rsid w:val="00515E1B"/>
    <w:rsid w:val="00532A2A"/>
    <w:rsid w:val="00543C01"/>
    <w:rsid w:val="00555185"/>
    <w:rsid w:val="005629B6"/>
    <w:rsid w:val="00573952"/>
    <w:rsid w:val="00591ABF"/>
    <w:rsid w:val="00594C5C"/>
    <w:rsid w:val="005A5761"/>
    <w:rsid w:val="005A6667"/>
    <w:rsid w:val="005B1F0B"/>
    <w:rsid w:val="005B4337"/>
    <w:rsid w:val="005C65A0"/>
    <w:rsid w:val="005D0EDB"/>
    <w:rsid w:val="005F06FF"/>
    <w:rsid w:val="005F2C2D"/>
    <w:rsid w:val="00602F50"/>
    <w:rsid w:val="006030E4"/>
    <w:rsid w:val="00607FF7"/>
    <w:rsid w:val="00623BC2"/>
    <w:rsid w:val="006333EE"/>
    <w:rsid w:val="00662D63"/>
    <w:rsid w:val="00677E92"/>
    <w:rsid w:val="006A5561"/>
    <w:rsid w:val="006A76ED"/>
    <w:rsid w:val="006B7894"/>
    <w:rsid w:val="006F5FB1"/>
    <w:rsid w:val="006F7440"/>
    <w:rsid w:val="00722AF4"/>
    <w:rsid w:val="0072367C"/>
    <w:rsid w:val="00730B4B"/>
    <w:rsid w:val="00741EBB"/>
    <w:rsid w:val="00772003"/>
    <w:rsid w:val="00776E04"/>
    <w:rsid w:val="00777427"/>
    <w:rsid w:val="00786263"/>
    <w:rsid w:val="0079268E"/>
    <w:rsid w:val="00794E69"/>
    <w:rsid w:val="007C3227"/>
    <w:rsid w:val="007C3406"/>
    <w:rsid w:val="007D5F4C"/>
    <w:rsid w:val="007F2CD5"/>
    <w:rsid w:val="00811540"/>
    <w:rsid w:val="00813245"/>
    <w:rsid w:val="00823D8F"/>
    <w:rsid w:val="00825973"/>
    <w:rsid w:val="00826057"/>
    <w:rsid w:val="008267FF"/>
    <w:rsid w:val="0083718C"/>
    <w:rsid w:val="00837FFB"/>
    <w:rsid w:val="008525FB"/>
    <w:rsid w:val="00855A49"/>
    <w:rsid w:val="00860A3F"/>
    <w:rsid w:val="0086766B"/>
    <w:rsid w:val="0086795E"/>
    <w:rsid w:val="0088229E"/>
    <w:rsid w:val="008936C9"/>
    <w:rsid w:val="008A2E8D"/>
    <w:rsid w:val="008B47A7"/>
    <w:rsid w:val="008B62DA"/>
    <w:rsid w:val="008C3F49"/>
    <w:rsid w:val="008C6C9B"/>
    <w:rsid w:val="008E0845"/>
    <w:rsid w:val="00905B13"/>
    <w:rsid w:val="00923720"/>
    <w:rsid w:val="00926D18"/>
    <w:rsid w:val="00935E24"/>
    <w:rsid w:val="00936E58"/>
    <w:rsid w:val="009404D3"/>
    <w:rsid w:val="009519D0"/>
    <w:rsid w:val="00951BA9"/>
    <w:rsid w:val="00954887"/>
    <w:rsid w:val="00964CCA"/>
    <w:rsid w:val="0097212A"/>
    <w:rsid w:val="0097299F"/>
    <w:rsid w:val="009824F5"/>
    <w:rsid w:val="00993CC8"/>
    <w:rsid w:val="00996FC9"/>
    <w:rsid w:val="009B186C"/>
    <w:rsid w:val="009B50FE"/>
    <w:rsid w:val="009D7EB9"/>
    <w:rsid w:val="009F75FC"/>
    <w:rsid w:val="00A0203C"/>
    <w:rsid w:val="00A127E7"/>
    <w:rsid w:val="00A225F6"/>
    <w:rsid w:val="00A56044"/>
    <w:rsid w:val="00A627E7"/>
    <w:rsid w:val="00A91D8A"/>
    <w:rsid w:val="00A952B9"/>
    <w:rsid w:val="00AA102F"/>
    <w:rsid w:val="00AA1DE0"/>
    <w:rsid w:val="00AB35DB"/>
    <w:rsid w:val="00AB6CEB"/>
    <w:rsid w:val="00AC23DC"/>
    <w:rsid w:val="00AC4106"/>
    <w:rsid w:val="00AD3495"/>
    <w:rsid w:val="00AE2B26"/>
    <w:rsid w:val="00AF65FA"/>
    <w:rsid w:val="00B07A21"/>
    <w:rsid w:val="00B11905"/>
    <w:rsid w:val="00B31DA9"/>
    <w:rsid w:val="00B503D3"/>
    <w:rsid w:val="00B60BB4"/>
    <w:rsid w:val="00B61CF1"/>
    <w:rsid w:val="00B62230"/>
    <w:rsid w:val="00B654DA"/>
    <w:rsid w:val="00B84BE8"/>
    <w:rsid w:val="00B96512"/>
    <w:rsid w:val="00BA7D08"/>
    <w:rsid w:val="00BB1A77"/>
    <w:rsid w:val="00BB242B"/>
    <w:rsid w:val="00BC1651"/>
    <w:rsid w:val="00BC31A9"/>
    <w:rsid w:val="00BC3372"/>
    <w:rsid w:val="00BC7AC5"/>
    <w:rsid w:val="00BF2D81"/>
    <w:rsid w:val="00C05A45"/>
    <w:rsid w:val="00C3642A"/>
    <w:rsid w:val="00C601B0"/>
    <w:rsid w:val="00C81F16"/>
    <w:rsid w:val="00C9263C"/>
    <w:rsid w:val="00CA78C6"/>
    <w:rsid w:val="00CB1741"/>
    <w:rsid w:val="00CB5490"/>
    <w:rsid w:val="00CB72F2"/>
    <w:rsid w:val="00CD2C61"/>
    <w:rsid w:val="00CE72F4"/>
    <w:rsid w:val="00D10CE6"/>
    <w:rsid w:val="00D31DFA"/>
    <w:rsid w:val="00D422A7"/>
    <w:rsid w:val="00D4268C"/>
    <w:rsid w:val="00D434BB"/>
    <w:rsid w:val="00D5059B"/>
    <w:rsid w:val="00D662A4"/>
    <w:rsid w:val="00D76EB7"/>
    <w:rsid w:val="00D90BAE"/>
    <w:rsid w:val="00D9605A"/>
    <w:rsid w:val="00DB122A"/>
    <w:rsid w:val="00DB37EB"/>
    <w:rsid w:val="00DE04C9"/>
    <w:rsid w:val="00E41937"/>
    <w:rsid w:val="00E74BEE"/>
    <w:rsid w:val="00E916F1"/>
    <w:rsid w:val="00E92C01"/>
    <w:rsid w:val="00E94955"/>
    <w:rsid w:val="00EC13B9"/>
    <w:rsid w:val="00EC4291"/>
    <w:rsid w:val="00EF789F"/>
    <w:rsid w:val="00F0336E"/>
    <w:rsid w:val="00F03A16"/>
    <w:rsid w:val="00F04643"/>
    <w:rsid w:val="00F35328"/>
    <w:rsid w:val="00F40983"/>
    <w:rsid w:val="00F43A50"/>
    <w:rsid w:val="00F45CCD"/>
    <w:rsid w:val="00F6212C"/>
    <w:rsid w:val="00F62781"/>
    <w:rsid w:val="00F8571A"/>
    <w:rsid w:val="00F90CE7"/>
    <w:rsid w:val="00F97C1B"/>
    <w:rsid w:val="00FB2DA9"/>
    <w:rsid w:val="00FC4D88"/>
    <w:rsid w:val="00FC6253"/>
    <w:rsid w:val="00FC6DC7"/>
    <w:rsid w:val="00FE1757"/>
    <w:rsid w:val="00FE65E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F9B"/>
  <w15:docId w15:val="{5A68B313-62F5-4F6F-82A6-AAA7E4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AF6-8A85-4432-A3BC-19CEA9B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115</cp:revision>
  <cp:lastPrinted>2022-04-15T06:18:00Z</cp:lastPrinted>
  <dcterms:created xsi:type="dcterms:W3CDTF">2013-04-11T08:17:00Z</dcterms:created>
  <dcterms:modified xsi:type="dcterms:W3CDTF">2022-04-15T06:31:00Z</dcterms:modified>
</cp:coreProperties>
</file>