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60C" w:rsidRPr="00BD2A5F" w:rsidRDefault="0085560C" w:rsidP="00BD2A5F">
      <w:pPr>
        <w:spacing w:line="216" w:lineRule="auto"/>
        <w:jc w:val="center"/>
        <w:rPr>
          <w:b/>
          <w:sz w:val="26"/>
          <w:szCs w:val="26"/>
        </w:rPr>
      </w:pPr>
      <w:r w:rsidRPr="00BD2A5F">
        <w:rPr>
          <w:b/>
          <w:sz w:val="26"/>
          <w:szCs w:val="26"/>
        </w:rPr>
        <w:t>ПОЯСНИТЕЛЬНАЯ ЗАПИСКА</w:t>
      </w:r>
    </w:p>
    <w:p w:rsidR="0085560C" w:rsidRPr="00BD2A5F" w:rsidRDefault="00171B92" w:rsidP="00BD2A5F">
      <w:pPr>
        <w:spacing w:line="216" w:lineRule="auto"/>
        <w:jc w:val="center"/>
        <w:rPr>
          <w:b/>
          <w:sz w:val="26"/>
          <w:szCs w:val="26"/>
        </w:rPr>
      </w:pPr>
      <w:r w:rsidRPr="00BD2A5F">
        <w:rPr>
          <w:b/>
          <w:sz w:val="26"/>
          <w:szCs w:val="26"/>
        </w:rPr>
        <w:t>к прогнозу</w:t>
      </w:r>
      <w:r w:rsidR="0085560C" w:rsidRPr="00BD2A5F">
        <w:rPr>
          <w:b/>
          <w:sz w:val="26"/>
          <w:szCs w:val="26"/>
        </w:rPr>
        <w:t xml:space="preserve"> социально-экономического развития Изобильненского </w:t>
      </w:r>
      <w:r w:rsidR="00116D09" w:rsidRPr="00BD2A5F">
        <w:rPr>
          <w:b/>
          <w:sz w:val="26"/>
          <w:szCs w:val="26"/>
        </w:rPr>
        <w:t>городского округа</w:t>
      </w:r>
      <w:r w:rsidR="0085560C" w:rsidRPr="00BD2A5F">
        <w:rPr>
          <w:b/>
          <w:sz w:val="26"/>
          <w:szCs w:val="26"/>
        </w:rPr>
        <w:t xml:space="preserve"> </w:t>
      </w:r>
      <w:r w:rsidR="0092165E" w:rsidRPr="00BD2A5F">
        <w:rPr>
          <w:b/>
          <w:sz w:val="26"/>
          <w:szCs w:val="26"/>
        </w:rPr>
        <w:t xml:space="preserve">Ставропольского края </w:t>
      </w:r>
      <w:r w:rsidR="0085560C" w:rsidRPr="00BD2A5F">
        <w:rPr>
          <w:b/>
          <w:sz w:val="26"/>
          <w:szCs w:val="26"/>
        </w:rPr>
        <w:t xml:space="preserve">на </w:t>
      </w:r>
      <w:r w:rsidR="006F0409" w:rsidRPr="00BD2A5F">
        <w:rPr>
          <w:b/>
          <w:sz w:val="26"/>
          <w:szCs w:val="26"/>
        </w:rPr>
        <w:t>период</w:t>
      </w:r>
      <w:r w:rsidR="0085560C" w:rsidRPr="00BD2A5F">
        <w:rPr>
          <w:b/>
          <w:sz w:val="26"/>
          <w:szCs w:val="26"/>
        </w:rPr>
        <w:t xml:space="preserve"> </w:t>
      </w:r>
      <w:r w:rsidR="00A8401E" w:rsidRPr="00BD2A5F">
        <w:rPr>
          <w:b/>
          <w:sz w:val="26"/>
          <w:szCs w:val="26"/>
        </w:rPr>
        <w:t>2023 -</w:t>
      </w:r>
      <w:r w:rsidR="0009539C" w:rsidRPr="00BD2A5F">
        <w:rPr>
          <w:b/>
          <w:sz w:val="26"/>
          <w:szCs w:val="26"/>
        </w:rPr>
        <w:t xml:space="preserve"> 20</w:t>
      </w:r>
      <w:r w:rsidR="001B2073" w:rsidRPr="00BD2A5F">
        <w:rPr>
          <w:b/>
          <w:sz w:val="26"/>
          <w:szCs w:val="26"/>
        </w:rPr>
        <w:t>2</w:t>
      </w:r>
      <w:r w:rsidR="00A8401E" w:rsidRPr="00BD2A5F">
        <w:rPr>
          <w:b/>
          <w:sz w:val="26"/>
          <w:szCs w:val="26"/>
        </w:rPr>
        <w:t>5</w:t>
      </w:r>
      <w:r w:rsidR="00AB1D80" w:rsidRPr="00BD2A5F">
        <w:rPr>
          <w:b/>
          <w:sz w:val="26"/>
          <w:szCs w:val="26"/>
        </w:rPr>
        <w:t xml:space="preserve"> г</w:t>
      </w:r>
      <w:r w:rsidR="00893579" w:rsidRPr="00BD2A5F">
        <w:rPr>
          <w:b/>
          <w:sz w:val="26"/>
          <w:szCs w:val="26"/>
        </w:rPr>
        <w:t>оды</w:t>
      </w:r>
      <w:r w:rsidR="00A7692A" w:rsidRPr="00BD2A5F">
        <w:rPr>
          <w:b/>
          <w:sz w:val="26"/>
          <w:szCs w:val="26"/>
        </w:rPr>
        <w:t>.</w:t>
      </w:r>
    </w:p>
    <w:p w:rsidR="001B2073" w:rsidRPr="00BD2A5F" w:rsidRDefault="009F09E0" w:rsidP="00BD2A5F">
      <w:pPr>
        <w:pStyle w:val="ConsPlusNormal"/>
        <w:spacing w:before="220" w:line="216" w:lineRule="auto"/>
        <w:ind w:firstLine="540"/>
        <w:jc w:val="both"/>
        <w:rPr>
          <w:sz w:val="26"/>
          <w:szCs w:val="26"/>
        </w:rPr>
      </w:pPr>
      <w:r w:rsidRPr="00BD2A5F">
        <w:rPr>
          <w:sz w:val="26"/>
          <w:szCs w:val="26"/>
        </w:rPr>
        <w:t xml:space="preserve">Прогноз социально-экономического развития Изобильненского </w:t>
      </w:r>
      <w:r w:rsidR="00337FEA" w:rsidRPr="00BD2A5F">
        <w:rPr>
          <w:sz w:val="26"/>
          <w:szCs w:val="26"/>
        </w:rPr>
        <w:t>городского округа</w:t>
      </w:r>
      <w:r w:rsidRPr="00BD2A5F">
        <w:rPr>
          <w:sz w:val="26"/>
          <w:szCs w:val="26"/>
        </w:rPr>
        <w:t xml:space="preserve"> Ставропольского края</w:t>
      </w:r>
      <w:r w:rsidR="00AB1D80" w:rsidRPr="00BD2A5F">
        <w:rPr>
          <w:sz w:val="26"/>
          <w:szCs w:val="26"/>
        </w:rPr>
        <w:t xml:space="preserve"> на </w:t>
      </w:r>
      <w:r w:rsidR="00A30408" w:rsidRPr="00BD2A5F">
        <w:rPr>
          <w:sz w:val="26"/>
          <w:szCs w:val="26"/>
        </w:rPr>
        <w:t>период 202</w:t>
      </w:r>
      <w:r w:rsidR="00A8401E" w:rsidRPr="00BD2A5F">
        <w:rPr>
          <w:sz w:val="26"/>
          <w:szCs w:val="26"/>
        </w:rPr>
        <w:t>3</w:t>
      </w:r>
      <w:r w:rsidR="00A30408" w:rsidRPr="00BD2A5F">
        <w:rPr>
          <w:sz w:val="26"/>
          <w:szCs w:val="26"/>
        </w:rPr>
        <w:t>-</w:t>
      </w:r>
      <w:r w:rsidRPr="00BD2A5F">
        <w:rPr>
          <w:sz w:val="26"/>
          <w:szCs w:val="26"/>
        </w:rPr>
        <w:t>20</w:t>
      </w:r>
      <w:r w:rsidR="001B2073" w:rsidRPr="00BD2A5F">
        <w:rPr>
          <w:sz w:val="26"/>
          <w:szCs w:val="26"/>
        </w:rPr>
        <w:t>2</w:t>
      </w:r>
      <w:r w:rsidR="00A8401E" w:rsidRPr="00BD2A5F">
        <w:rPr>
          <w:sz w:val="26"/>
          <w:szCs w:val="26"/>
        </w:rPr>
        <w:t>5</w:t>
      </w:r>
      <w:r w:rsidRPr="00BD2A5F">
        <w:rPr>
          <w:sz w:val="26"/>
          <w:szCs w:val="26"/>
        </w:rPr>
        <w:t xml:space="preserve"> год</w:t>
      </w:r>
      <w:r w:rsidR="00907CEB" w:rsidRPr="00BD2A5F">
        <w:rPr>
          <w:sz w:val="26"/>
          <w:szCs w:val="26"/>
        </w:rPr>
        <w:t>ы</w:t>
      </w:r>
      <w:r w:rsidRPr="00BD2A5F">
        <w:rPr>
          <w:sz w:val="26"/>
          <w:szCs w:val="26"/>
        </w:rPr>
        <w:t xml:space="preserve"> (далее - Прогноз) разрабо</w:t>
      </w:r>
      <w:r w:rsidR="009C0501" w:rsidRPr="00BD2A5F">
        <w:rPr>
          <w:sz w:val="26"/>
          <w:szCs w:val="26"/>
        </w:rPr>
        <w:t xml:space="preserve">тан </w:t>
      </w:r>
      <w:r w:rsidR="00A30408" w:rsidRPr="00BD2A5F">
        <w:rPr>
          <w:sz w:val="26"/>
          <w:szCs w:val="26"/>
        </w:rPr>
        <w:t>в соответствии с</w:t>
      </w:r>
      <w:r w:rsidR="009C0501" w:rsidRPr="00BD2A5F">
        <w:rPr>
          <w:sz w:val="26"/>
          <w:szCs w:val="26"/>
        </w:rPr>
        <w:t xml:space="preserve"> </w:t>
      </w:r>
      <w:hyperlink w:anchor="P34" w:history="1">
        <w:r w:rsidR="00A030BC" w:rsidRPr="00BD2A5F">
          <w:rPr>
            <w:sz w:val="26"/>
            <w:szCs w:val="26"/>
          </w:rPr>
          <w:t>П</w:t>
        </w:r>
      </w:hyperlink>
      <w:r w:rsidR="00A30408" w:rsidRPr="00BD2A5F">
        <w:rPr>
          <w:sz w:val="26"/>
          <w:szCs w:val="26"/>
        </w:rPr>
        <w:t>орядком</w:t>
      </w:r>
      <w:r w:rsidR="00A030BC" w:rsidRPr="00BD2A5F">
        <w:rPr>
          <w:sz w:val="26"/>
          <w:szCs w:val="26"/>
        </w:rPr>
        <w:t xml:space="preserve"> разработки, корректировки, осуществления мониторинга и контроля реализации прогноза социально-экономического развития </w:t>
      </w:r>
      <w:r w:rsidR="00A30408" w:rsidRPr="00BD2A5F">
        <w:rPr>
          <w:sz w:val="26"/>
          <w:szCs w:val="26"/>
        </w:rPr>
        <w:t>Ставропольского края, утвержденного постановлением Правительства Ставропольского края от 26 апреля 2010 года № 132-п</w:t>
      </w:r>
      <w:r w:rsidR="00A030BC" w:rsidRPr="00BD2A5F">
        <w:rPr>
          <w:sz w:val="26"/>
          <w:szCs w:val="26"/>
        </w:rPr>
        <w:t xml:space="preserve">, </w:t>
      </w:r>
      <w:r w:rsidR="00A30408" w:rsidRPr="00BD2A5F">
        <w:rPr>
          <w:sz w:val="26"/>
          <w:szCs w:val="26"/>
        </w:rPr>
        <w:t>с учетом сценарных условий функционирования экономики и основных параметров прогноза социально-экономического развития Российской Федерации на среднесрочный период</w:t>
      </w:r>
      <w:r w:rsidR="00963820" w:rsidRPr="00BD2A5F">
        <w:rPr>
          <w:sz w:val="26"/>
          <w:szCs w:val="26"/>
        </w:rPr>
        <w:t xml:space="preserve">, </w:t>
      </w:r>
      <w:r w:rsidR="00A030BC" w:rsidRPr="00BD2A5F">
        <w:rPr>
          <w:sz w:val="26"/>
          <w:szCs w:val="26"/>
        </w:rPr>
        <w:t xml:space="preserve">методических </w:t>
      </w:r>
      <w:r w:rsidR="006F6770" w:rsidRPr="00BD2A5F">
        <w:rPr>
          <w:sz w:val="26"/>
          <w:szCs w:val="26"/>
        </w:rPr>
        <w:t>рекомендаций</w:t>
      </w:r>
      <w:r w:rsidR="001B2073" w:rsidRPr="00BD2A5F">
        <w:rPr>
          <w:sz w:val="26"/>
          <w:szCs w:val="26"/>
        </w:rPr>
        <w:t>, предельных</w:t>
      </w:r>
      <w:r w:rsidRPr="00BD2A5F">
        <w:rPr>
          <w:sz w:val="26"/>
          <w:szCs w:val="26"/>
        </w:rPr>
        <w:t xml:space="preserve"> уровней цен (тарифов) на услуги компаний инфраструктурного сектора на </w:t>
      </w:r>
      <w:r w:rsidR="00C57482" w:rsidRPr="00BD2A5F">
        <w:rPr>
          <w:sz w:val="26"/>
          <w:szCs w:val="26"/>
        </w:rPr>
        <w:t>период</w:t>
      </w:r>
      <w:r w:rsidR="009E275E" w:rsidRPr="00BD2A5F">
        <w:rPr>
          <w:sz w:val="26"/>
          <w:szCs w:val="26"/>
        </w:rPr>
        <w:t xml:space="preserve"> до</w:t>
      </w:r>
      <w:r w:rsidR="00C57482" w:rsidRPr="00BD2A5F">
        <w:rPr>
          <w:sz w:val="26"/>
          <w:szCs w:val="26"/>
        </w:rPr>
        <w:t xml:space="preserve"> 20</w:t>
      </w:r>
      <w:r w:rsidR="001B2073" w:rsidRPr="00BD2A5F">
        <w:rPr>
          <w:sz w:val="26"/>
          <w:szCs w:val="26"/>
        </w:rPr>
        <w:t>2</w:t>
      </w:r>
      <w:r w:rsidR="00A8401E" w:rsidRPr="00BD2A5F">
        <w:rPr>
          <w:sz w:val="26"/>
          <w:szCs w:val="26"/>
        </w:rPr>
        <w:t>5</w:t>
      </w:r>
      <w:r w:rsidR="00C57482" w:rsidRPr="00BD2A5F">
        <w:rPr>
          <w:sz w:val="26"/>
          <w:szCs w:val="26"/>
        </w:rPr>
        <w:t xml:space="preserve"> год</w:t>
      </w:r>
      <w:r w:rsidR="009E275E" w:rsidRPr="00BD2A5F">
        <w:rPr>
          <w:sz w:val="26"/>
          <w:szCs w:val="26"/>
        </w:rPr>
        <w:t>а</w:t>
      </w:r>
      <w:r w:rsidR="001B2073" w:rsidRPr="00BD2A5F">
        <w:rPr>
          <w:sz w:val="26"/>
          <w:szCs w:val="26"/>
        </w:rPr>
        <w:t>.</w:t>
      </w:r>
    </w:p>
    <w:p w:rsidR="00C57482" w:rsidRPr="00BD2A5F" w:rsidRDefault="009F09E0" w:rsidP="00BD2A5F">
      <w:pPr>
        <w:pStyle w:val="ConsPlusNormal"/>
        <w:spacing w:line="216" w:lineRule="auto"/>
        <w:ind w:firstLine="540"/>
        <w:jc w:val="both"/>
        <w:rPr>
          <w:sz w:val="26"/>
          <w:szCs w:val="26"/>
        </w:rPr>
      </w:pPr>
      <w:r w:rsidRPr="00BD2A5F">
        <w:rPr>
          <w:sz w:val="26"/>
          <w:szCs w:val="26"/>
        </w:rPr>
        <w:t>Прогноз учитывает итоги социально-экономического развития</w:t>
      </w:r>
      <w:r w:rsidR="00205A06" w:rsidRPr="00BD2A5F">
        <w:rPr>
          <w:sz w:val="26"/>
          <w:szCs w:val="26"/>
        </w:rPr>
        <w:t xml:space="preserve"> городского округа </w:t>
      </w:r>
      <w:r w:rsidR="00DB56F4" w:rsidRPr="00BD2A5F">
        <w:rPr>
          <w:sz w:val="26"/>
          <w:szCs w:val="26"/>
        </w:rPr>
        <w:t>за</w:t>
      </w:r>
      <w:r w:rsidR="00BF0569" w:rsidRPr="00BD2A5F">
        <w:rPr>
          <w:sz w:val="26"/>
          <w:szCs w:val="26"/>
        </w:rPr>
        <w:t xml:space="preserve"> 20</w:t>
      </w:r>
      <w:r w:rsidR="00A8401E" w:rsidRPr="00BD2A5F">
        <w:rPr>
          <w:sz w:val="26"/>
          <w:szCs w:val="26"/>
        </w:rPr>
        <w:t>20</w:t>
      </w:r>
      <w:r w:rsidR="009E275E" w:rsidRPr="00BD2A5F">
        <w:rPr>
          <w:sz w:val="26"/>
          <w:szCs w:val="26"/>
        </w:rPr>
        <w:t xml:space="preserve"> </w:t>
      </w:r>
      <w:r w:rsidR="00BF0569" w:rsidRPr="00BD2A5F">
        <w:rPr>
          <w:sz w:val="26"/>
          <w:szCs w:val="26"/>
        </w:rPr>
        <w:t>-</w:t>
      </w:r>
      <w:r w:rsidR="00DB56F4" w:rsidRPr="00BD2A5F">
        <w:rPr>
          <w:sz w:val="26"/>
          <w:szCs w:val="26"/>
        </w:rPr>
        <w:t xml:space="preserve"> 20</w:t>
      </w:r>
      <w:r w:rsidR="00A8401E" w:rsidRPr="00BD2A5F">
        <w:rPr>
          <w:sz w:val="26"/>
          <w:szCs w:val="26"/>
        </w:rPr>
        <w:t>21</w:t>
      </w:r>
      <w:r w:rsidR="009C0501" w:rsidRPr="00BD2A5F">
        <w:rPr>
          <w:sz w:val="26"/>
          <w:szCs w:val="26"/>
        </w:rPr>
        <w:t xml:space="preserve"> год</w:t>
      </w:r>
      <w:r w:rsidR="00BF0569" w:rsidRPr="00BD2A5F">
        <w:rPr>
          <w:sz w:val="26"/>
          <w:szCs w:val="26"/>
        </w:rPr>
        <w:t>ы</w:t>
      </w:r>
      <w:r w:rsidRPr="00BD2A5F">
        <w:rPr>
          <w:sz w:val="26"/>
          <w:szCs w:val="26"/>
        </w:rPr>
        <w:t>,</w:t>
      </w:r>
      <w:r w:rsidR="00963820" w:rsidRPr="00BD2A5F">
        <w:rPr>
          <w:sz w:val="26"/>
          <w:szCs w:val="26"/>
        </w:rPr>
        <w:t xml:space="preserve"> ожидаемые результаты за 202</w:t>
      </w:r>
      <w:r w:rsidR="00A8401E" w:rsidRPr="00BD2A5F">
        <w:rPr>
          <w:sz w:val="26"/>
          <w:szCs w:val="26"/>
        </w:rPr>
        <w:t>2</w:t>
      </w:r>
      <w:r w:rsidR="00337FEA" w:rsidRPr="00BD2A5F">
        <w:rPr>
          <w:sz w:val="26"/>
          <w:szCs w:val="26"/>
        </w:rPr>
        <w:t xml:space="preserve"> год,</w:t>
      </w:r>
      <w:r w:rsidRPr="00BD2A5F">
        <w:rPr>
          <w:sz w:val="26"/>
          <w:szCs w:val="26"/>
        </w:rPr>
        <w:t xml:space="preserve"> а также прогнозные данные </w:t>
      </w:r>
      <w:r w:rsidR="00A030BC" w:rsidRPr="00BD2A5F">
        <w:rPr>
          <w:sz w:val="26"/>
          <w:szCs w:val="26"/>
        </w:rPr>
        <w:t xml:space="preserve">органов </w:t>
      </w:r>
      <w:r w:rsidR="00C57482" w:rsidRPr="00BD2A5F">
        <w:rPr>
          <w:sz w:val="26"/>
          <w:szCs w:val="26"/>
        </w:rPr>
        <w:t>администрации</w:t>
      </w:r>
      <w:r w:rsidR="00AC6165" w:rsidRPr="00BD2A5F">
        <w:rPr>
          <w:sz w:val="26"/>
          <w:szCs w:val="26"/>
        </w:rPr>
        <w:t xml:space="preserve"> Изобильненского </w:t>
      </w:r>
      <w:r w:rsidR="00A030BC" w:rsidRPr="00BD2A5F">
        <w:rPr>
          <w:sz w:val="26"/>
          <w:szCs w:val="26"/>
        </w:rPr>
        <w:t>городского округа</w:t>
      </w:r>
      <w:r w:rsidR="007E1CB9" w:rsidRPr="00BD2A5F">
        <w:rPr>
          <w:sz w:val="26"/>
          <w:szCs w:val="26"/>
        </w:rPr>
        <w:t xml:space="preserve"> Ставропольского края</w:t>
      </w:r>
      <w:r w:rsidR="00A030BC" w:rsidRPr="00BD2A5F">
        <w:rPr>
          <w:sz w:val="26"/>
          <w:szCs w:val="26"/>
        </w:rPr>
        <w:t xml:space="preserve"> на период до 202</w:t>
      </w:r>
      <w:r w:rsidR="00A8401E" w:rsidRPr="00BD2A5F">
        <w:rPr>
          <w:sz w:val="26"/>
          <w:szCs w:val="26"/>
        </w:rPr>
        <w:t>5</w:t>
      </w:r>
      <w:r w:rsidR="00A030BC" w:rsidRPr="00BD2A5F">
        <w:rPr>
          <w:sz w:val="26"/>
          <w:szCs w:val="26"/>
        </w:rPr>
        <w:t xml:space="preserve"> года.</w:t>
      </w:r>
    </w:p>
    <w:p w:rsidR="004B3919" w:rsidRPr="00BD2A5F" w:rsidRDefault="00907CEB" w:rsidP="00BD2A5F">
      <w:pPr>
        <w:pStyle w:val="ConsPlusNormal"/>
        <w:spacing w:line="216" w:lineRule="auto"/>
        <w:ind w:firstLine="540"/>
        <w:jc w:val="both"/>
        <w:rPr>
          <w:sz w:val="26"/>
          <w:szCs w:val="26"/>
        </w:rPr>
      </w:pPr>
      <w:r w:rsidRPr="00BD2A5F">
        <w:rPr>
          <w:color w:val="000000"/>
          <w:sz w:val="26"/>
          <w:szCs w:val="26"/>
        </w:rPr>
        <w:t>В</w:t>
      </w:r>
      <w:r w:rsidR="004B3919" w:rsidRPr="00BD2A5F">
        <w:rPr>
          <w:color w:val="000000"/>
          <w:sz w:val="26"/>
          <w:szCs w:val="26"/>
        </w:rPr>
        <w:t xml:space="preserve"> 2022 году разработка Прогноза осуществлялась не только с учетом восстановления экономических условий, связанных с эпидемиологическими факторами, </w:t>
      </w:r>
      <w:r w:rsidRPr="00BD2A5F">
        <w:rPr>
          <w:color w:val="000000"/>
          <w:sz w:val="26"/>
          <w:szCs w:val="26"/>
        </w:rPr>
        <w:t xml:space="preserve">а также </w:t>
      </w:r>
      <w:r w:rsidR="004B3919" w:rsidRPr="00BD2A5F">
        <w:rPr>
          <w:color w:val="000000"/>
          <w:sz w:val="26"/>
          <w:szCs w:val="26"/>
        </w:rPr>
        <w:t xml:space="preserve">с учетом развития экономики в условиях внешнего санкционного давления, в связи с </w:t>
      </w:r>
      <w:r w:rsidRPr="00BD2A5F">
        <w:rPr>
          <w:color w:val="000000"/>
          <w:sz w:val="26"/>
          <w:szCs w:val="26"/>
        </w:rPr>
        <w:t>чем</w:t>
      </w:r>
      <w:r w:rsidR="004B3919" w:rsidRPr="00BD2A5F">
        <w:rPr>
          <w:color w:val="000000"/>
          <w:sz w:val="26"/>
          <w:szCs w:val="26"/>
        </w:rPr>
        <w:t xml:space="preserve"> сохраняется повышенная неопределенность траектории экономического развития в среднесрочном периоде.</w:t>
      </w:r>
    </w:p>
    <w:p w:rsidR="00C57482" w:rsidRPr="00BD2A5F" w:rsidRDefault="009F09E0" w:rsidP="00BD2A5F">
      <w:pPr>
        <w:pStyle w:val="ConsPlusNormal"/>
        <w:spacing w:line="216" w:lineRule="auto"/>
        <w:ind w:firstLine="540"/>
        <w:jc w:val="both"/>
        <w:rPr>
          <w:color w:val="FF0000"/>
          <w:sz w:val="26"/>
          <w:szCs w:val="26"/>
        </w:rPr>
      </w:pPr>
      <w:r w:rsidRPr="00BD2A5F">
        <w:rPr>
          <w:sz w:val="26"/>
          <w:szCs w:val="26"/>
        </w:rPr>
        <w:t xml:space="preserve">Прогноз разработан в </w:t>
      </w:r>
      <w:r w:rsidR="00963820" w:rsidRPr="00BD2A5F">
        <w:rPr>
          <w:sz w:val="26"/>
          <w:szCs w:val="26"/>
        </w:rPr>
        <w:t>двух</w:t>
      </w:r>
      <w:r w:rsidRPr="00BD2A5F">
        <w:rPr>
          <w:sz w:val="26"/>
          <w:szCs w:val="26"/>
        </w:rPr>
        <w:t xml:space="preserve"> вариантах: вариант 1 </w:t>
      </w:r>
      <w:r w:rsidR="007C5C35" w:rsidRPr="00BD2A5F">
        <w:rPr>
          <w:sz w:val="26"/>
          <w:szCs w:val="26"/>
        </w:rPr>
        <w:t xml:space="preserve">- </w:t>
      </w:r>
      <w:r w:rsidRPr="00BD2A5F">
        <w:rPr>
          <w:sz w:val="26"/>
          <w:szCs w:val="26"/>
        </w:rPr>
        <w:t>консервативный</w:t>
      </w:r>
      <w:r w:rsidR="001B2073" w:rsidRPr="00BD2A5F">
        <w:rPr>
          <w:sz w:val="26"/>
          <w:szCs w:val="26"/>
        </w:rPr>
        <w:t>, 2 –базовый</w:t>
      </w:r>
      <w:r w:rsidRPr="00BD2A5F">
        <w:rPr>
          <w:sz w:val="26"/>
          <w:szCs w:val="26"/>
        </w:rPr>
        <w:t>.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r w:rsidR="00C57482" w:rsidRPr="00BD2A5F">
        <w:rPr>
          <w:color w:val="FF0000"/>
          <w:sz w:val="26"/>
          <w:szCs w:val="26"/>
        </w:rPr>
        <w:t>.</w:t>
      </w:r>
      <w:r w:rsidRPr="00BD2A5F">
        <w:rPr>
          <w:color w:val="FF0000"/>
          <w:sz w:val="26"/>
          <w:szCs w:val="26"/>
        </w:rPr>
        <w:t xml:space="preserve"> </w:t>
      </w:r>
    </w:p>
    <w:p w:rsidR="004B1CFA" w:rsidRPr="00BD2A5F" w:rsidRDefault="009462B2" w:rsidP="00BD2A5F">
      <w:pPr>
        <w:pStyle w:val="a3"/>
        <w:spacing w:after="0" w:line="216" w:lineRule="auto"/>
        <w:jc w:val="both"/>
        <w:rPr>
          <w:sz w:val="26"/>
          <w:szCs w:val="26"/>
        </w:rPr>
      </w:pPr>
      <w:r w:rsidRPr="00BD2A5F">
        <w:rPr>
          <w:sz w:val="26"/>
          <w:szCs w:val="26"/>
        </w:rPr>
        <w:t xml:space="preserve">Итоги социально-экономического развития Изобильненского </w:t>
      </w:r>
      <w:r w:rsidR="007F07EE" w:rsidRPr="00BD2A5F">
        <w:rPr>
          <w:sz w:val="26"/>
          <w:szCs w:val="26"/>
        </w:rPr>
        <w:t>городского округа</w:t>
      </w:r>
      <w:r w:rsidRPr="00BD2A5F">
        <w:rPr>
          <w:sz w:val="26"/>
          <w:szCs w:val="26"/>
        </w:rPr>
        <w:t xml:space="preserve"> за п</w:t>
      </w:r>
      <w:r w:rsidR="00A8401E" w:rsidRPr="00BD2A5F">
        <w:rPr>
          <w:sz w:val="26"/>
          <w:szCs w:val="26"/>
        </w:rPr>
        <w:t>редшествующие</w:t>
      </w:r>
      <w:r w:rsidR="007C5C35" w:rsidRPr="00BD2A5F">
        <w:rPr>
          <w:sz w:val="26"/>
          <w:szCs w:val="26"/>
        </w:rPr>
        <w:t xml:space="preserve"> </w:t>
      </w:r>
      <w:r w:rsidR="00A8401E" w:rsidRPr="00BD2A5F">
        <w:rPr>
          <w:sz w:val="26"/>
          <w:szCs w:val="26"/>
        </w:rPr>
        <w:t>2</w:t>
      </w:r>
      <w:r w:rsidRPr="00BD2A5F">
        <w:rPr>
          <w:sz w:val="26"/>
          <w:szCs w:val="26"/>
        </w:rPr>
        <w:t xml:space="preserve"> год</w:t>
      </w:r>
      <w:r w:rsidR="007C5C35" w:rsidRPr="00BD2A5F">
        <w:rPr>
          <w:sz w:val="26"/>
          <w:szCs w:val="26"/>
        </w:rPr>
        <w:t>а</w:t>
      </w:r>
      <w:r w:rsidRPr="00BD2A5F">
        <w:rPr>
          <w:sz w:val="26"/>
          <w:szCs w:val="26"/>
        </w:rPr>
        <w:t xml:space="preserve"> характеризуются процессами стабилизации в основных отраслях экономики и свидетельствуют о сохранении </w:t>
      </w:r>
      <w:r w:rsidR="009E275E" w:rsidRPr="00BD2A5F">
        <w:rPr>
          <w:sz w:val="26"/>
          <w:szCs w:val="26"/>
        </w:rPr>
        <w:t xml:space="preserve">стабильной </w:t>
      </w:r>
      <w:r w:rsidRPr="00BD2A5F">
        <w:rPr>
          <w:sz w:val="26"/>
          <w:szCs w:val="26"/>
        </w:rPr>
        <w:t>экономической и финансовой ситуации</w:t>
      </w:r>
      <w:r w:rsidR="00701EB5" w:rsidRPr="00BD2A5F">
        <w:rPr>
          <w:sz w:val="26"/>
          <w:szCs w:val="26"/>
        </w:rPr>
        <w:t xml:space="preserve"> в целом</w:t>
      </w:r>
      <w:r w:rsidR="00CC600A" w:rsidRPr="00BD2A5F">
        <w:rPr>
          <w:sz w:val="26"/>
          <w:szCs w:val="26"/>
        </w:rPr>
        <w:t>.</w:t>
      </w:r>
    </w:p>
    <w:p w:rsidR="00A70BD6" w:rsidRDefault="00A70BD6" w:rsidP="00BD2A5F">
      <w:pPr>
        <w:pStyle w:val="a3"/>
        <w:spacing w:after="0" w:line="216" w:lineRule="auto"/>
        <w:ind w:firstLine="0"/>
        <w:jc w:val="center"/>
        <w:rPr>
          <w:b/>
          <w:sz w:val="26"/>
          <w:szCs w:val="26"/>
          <w:u w:val="single"/>
        </w:rPr>
      </w:pPr>
      <w:r w:rsidRPr="00BD2A5F">
        <w:rPr>
          <w:b/>
          <w:sz w:val="26"/>
          <w:szCs w:val="26"/>
          <w:u w:val="single"/>
        </w:rPr>
        <w:t>Демографическая ситуация и труд</w:t>
      </w:r>
    </w:p>
    <w:p w:rsidR="00EB7686" w:rsidRPr="00BD2A5F" w:rsidRDefault="00EB7686" w:rsidP="00BD2A5F">
      <w:pPr>
        <w:spacing w:line="216" w:lineRule="auto"/>
        <w:ind w:firstLine="709"/>
        <w:jc w:val="both"/>
        <w:rPr>
          <w:sz w:val="26"/>
          <w:szCs w:val="26"/>
        </w:rPr>
      </w:pPr>
      <w:r w:rsidRPr="00BD2A5F">
        <w:rPr>
          <w:sz w:val="26"/>
          <w:szCs w:val="26"/>
        </w:rPr>
        <w:t xml:space="preserve">Фактические данные о демографической ситуации за 2020-2021 годы основаны на официальных сведениях Управления федеральной службы государственной статистики по </w:t>
      </w:r>
      <w:r w:rsidR="002073A1" w:rsidRPr="00BD2A5F">
        <w:rPr>
          <w:sz w:val="26"/>
          <w:szCs w:val="26"/>
        </w:rPr>
        <w:t>Северо-Кавказскому</w:t>
      </w:r>
      <w:r w:rsidRPr="00BD2A5F">
        <w:rPr>
          <w:sz w:val="26"/>
          <w:szCs w:val="26"/>
        </w:rPr>
        <w:t xml:space="preserve"> федеральному округу </w:t>
      </w:r>
      <w:r w:rsidR="002073A1" w:rsidRPr="00BD2A5F">
        <w:rPr>
          <w:sz w:val="26"/>
          <w:szCs w:val="26"/>
        </w:rPr>
        <w:t xml:space="preserve">с </w:t>
      </w:r>
      <w:r w:rsidRPr="00BD2A5F">
        <w:rPr>
          <w:sz w:val="26"/>
          <w:szCs w:val="26"/>
        </w:rPr>
        <w:t>учет</w:t>
      </w:r>
      <w:r w:rsidR="002073A1" w:rsidRPr="00BD2A5F">
        <w:rPr>
          <w:sz w:val="26"/>
          <w:szCs w:val="26"/>
        </w:rPr>
        <w:t>ом итогов ВПН, проведенной в 2021 году.</w:t>
      </w:r>
    </w:p>
    <w:p w:rsidR="00D47572" w:rsidRPr="00BD2A5F" w:rsidRDefault="00966480" w:rsidP="00BD2A5F">
      <w:pPr>
        <w:spacing w:line="216" w:lineRule="auto"/>
        <w:ind w:firstLine="709"/>
        <w:jc w:val="both"/>
        <w:rPr>
          <w:sz w:val="26"/>
          <w:szCs w:val="26"/>
        </w:rPr>
      </w:pPr>
      <w:r w:rsidRPr="00BD2A5F">
        <w:rPr>
          <w:sz w:val="26"/>
          <w:szCs w:val="26"/>
        </w:rPr>
        <w:t>По итогам Всероссийской переписи населения в 2021 году численность</w:t>
      </w:r>
      <w:r w:rsidR="004B1CFA" w:rsidRPr="00BD2A5F">
        <w:rPr>
          <w:sz w:val="26"/>
          <w:szCs w:val="26"/>
        </w:rPr>
        <w:t xml:space="preserve"> населения Изобильненского </w:t>
      </w:r>
      <w:r w:rsidR="008C7341" w:rsidRPr="00BD2A5F">
        <w:rPr>
          <w:sz w:val="26"/>
          <w:szCs w:val="26"/>
        </w:rPr>
        <w:t xml:space="preserve">городского округа </w:t>
      </w:r>
      <w:r w:rsidRPr="00BD2A5F">
        <w:rPr>
          <w:sz w:val="26"/>
          <w:szCs w:val="26"/>
        </w:rPr>
        <w:t>составила 105,78 тыс. человек</w:t>
      </w:r>
      <w:r w:rsidR="004B1CFA" w:rsidRPr="00BD2A5F">
        <w:rPr>
          <w:sz w:val="26"/>
          <w:szCs w:val="26"/>
        </w:rPr>
        <w:t>.</w:t>
      </w:r>
      <w:r w:rsidRPr="00BD2A5F">
        <w:rPr>
          <w:sz w:val="26"/>
          <w:szCs w:val="26"/>
        </w:rPr>
        <w:t xml:space="preserve"> В анализируемом периоде отмечается естественная убыль населения: коэффициент смертности значительно превышает </w:t>
      </w:r>
      <w:r w:rsidR="00D47572" w:rsidRPr="00BD2A5F">
        <w:rPr>
          <w:sz w:val="26"/>
          <w:szCs w:val="26"/>
        </w:rPr>
        <w:t xml:space="preserve">коэффициент рождаемости. </w:t>
      </w:r>
      <w:r w:rsidR="009D69F9" w:rsidRPr="00BD2A5F">
        <w:rPr>
          <w:sz w:val="26"/>
          <w:szCs w:val="26"/>
        </w:rPr>
        <w:t xml:space="preserve"> </w:t>
      </w:r>
      <w:r w:rsidR="0097612F" w:rsidRPr="00BD2A5F">
        <w:rPr>
          <w:sz w:val="26"/>
          <w:szCs w:val="26"/>
        </w:rPr>
        <w:t xml:space="preserve">Так, </w:t>
      </w:r>
      <w:r w:rsidR="00C04A5D" w:rsidRPr="00BD2A5F">
        <w:rPr>
          <w:sz w:val="26"/>
          <w:szCs w:val="26"/>
        </w:rPr>
        <w:t>в 20</w:t>
      </w:r>
      <w:r w:rsidR="007A56D5" w:rsidRPr="00BD2A5F">
        <w:rPr>
          <w:sz w:val="26"/>
          <w:szCs w:val="26"/>
        </w:rPr>
        <w:t>20</w:t>
      </w:r>
      <w:r w:rsidR="009D69F9" w:rsidRPr="00BD2A5F">
        <w:rPr>
          <w:sz w:val="26"/>
          <w:szCs w:val="26"/>
        </w:rPr>
        <w:t xml:space="preserve"> году </w:t>
      </w:r>
      <w:r w:rsidR="0097612F" w:rsidRPr="00BD2A5F">
        <w:rPr>
          <w:sz w:val="26"/>
          <w:szCs w:val="26"/>
        </w:rPr>
        <w:t>ро</w:t>
      </w:r>
      <w:r w:rsidR="00F44088" w:rsidRPr="00BD2A5F">
        <w:rPr>
          <w:sz w:val="26"/>
          <w:szCs w:val="26"/>
        </w:rPr>
        <w:t>дилось - 784 ребенка</w:t>
      </w:r>
      <w:r w:rsidR="0097612F" w:rsidRPr="00BD2A5F">
        <w:rPr>
          <w:sz w:val="26"/>
          <w:szCs w:val="26"/>
        </w:rPr>
        <w:t xml:space="preserve">, </w:t>
      </w:r>
      <w:r w:rsidR="00F44088" w:rsidRPr="00BD2A5F">
        <w:rPr>
          <w:sz w:val="26"/>
          <w:szCs w:val="26"/>
        </w:rPr>
        <w:t>умерло</w:t>
      </w:r>
      <w:r w:rsidR="0097612F" w:rsidRPr="00BD2A5F">
        <w:rPr>
          <w:sz w:val="26"/>
          <w:szCs w:val="26"/>
        </w:rPr>
        <w:t xml:space="preserve"> – </w:t>
      </w:r>
      <w:r w:rsidR="00F44088" w:rsidRPr="00BD2A5F">
        <w:rPr>
          <w:sz w:val="26"/>
          <w:szCs w:val="26"/>
        </w:rPr>
        <w:t>1451</w:t>
      </w:r>
      <w:r w:rsidR="0097612F" w:rsidRPr="00BD2A5F">
        <w:rPr>
          <w:sz w:val="26"/>
          <w:szCs w:val="26"/>
        </w:rPr>
        <w:t xml:space="preserve"> чел. </w:t>
      </w:r>
      <w:r w:rsidR="00C04A5D" w:rsidRPr="00BD2A5F">
        <w:rPr>
          <w:sz w:val="26"/>
          <w:szCs w:val="26"/>
        </w:rPr>
        <w:t>(естественная</w:t>
      </w:r>
      <w:r w:rsidR="0097612F" w:rsidRPr="00BD2A5F">
        <w:rPr>
          <w:sz w:val="26"/>
          <w:szCs w:val="26"/>
        </w:rPr>
        <w:t xml:space="preserve"> убыль составила </w:t>
      </w:r>
      <w:r w:rsidR="00F44088" w:rsidRPr="00BD2A5F">
        <w:rPr>
          <w:sz w:val="26"/>
          <w:szCs w:val="26"/>
        </w:rPr>
        <w:t>667</w:t>
      </w:r>
      <w:r w:rsidR="0097612F" w:rsidRPr="00BD2A5F">
        <w:rPr>
          <w:sz w:val="26"/>
          <w:szCs w:val="26"/>
        </w:rPr>
        <w:t xml:space="preserve"> чел.)</w:t>
      </w:r>
      <w:r w:rsidR="00004360" w:rsidRPr="00BD2A5F">
        <w:rPr>
          <w:sz w:val="26"/>
          <w:szCs w:val="26"/>
        </w:rPr>
        <w:t xml:space="preserve">, </w:t>
      </w:r>
      <w:r w:rsidR="00A8401E" w:rsidRPr="00BD2A5F">
        <w:rPr>
          <w:sz w:val="26"/>
          <w:szCs w:val="26"/>
        </w:rPr>
        <w:t>в</w:t>
      </w:r>
      <w:r w:rsidR="00004360" w:rsidRPr="00BD2A5F">
        <w:rPr>
          <w:sz w:val="26"/>
          <w:szCs w:val="26"/>
        </w:rPr>
        <w:t xml:space="preserve"> 2021 год</w:t>
      </w:r>
      <w:r w:rsidR="00A8401E" w:rsidRPr="00BD2A5F">
        <w:rPr>
          <w:sz w:val="26"/>
          <w:szCs w:val="26"/>
        </w:rPr>
        <w:t>у</w:t>
      </w:r>
      <w:r w:rsidR="00004360" w:rsidRPr="00BD2A5F">
        <w:rPr>
          <w:sz w:val="26"/>
          <w:szCs w:val="26"/>
        </w:rPr>
        <w:t xml:space="preserve"> число умерших превысило количество родившихся на </w:t>
      </w:r>
      <w:r w:rsidR="00D47572" w:rsidRPr="00BD2A5F">
        <w:rPr>
          <w:sz w:val="26"/>
          <w:szCs w:val="26"/>
        </w:rPr>
        <w:t>1095</w:t>
      </w:r>
      <w:r w:rsidR="00004360" w:rsidRPr="00BD2A5F">
        <w:rPr>
          <w:sz w:val="26"/>
          <w:szCs w:val="26"/>
        </w:rPr>
        <w:t xml:space="preserve"> человек (родилось </w:t>
      </w:r>
      <w:r w:rsidR="00FE30BB" w:rsidRPr="00BD2A5F">
        <w:rPr>
          <w:sz w:val="26"/>
          <w:szCs w:val="26"/>
        </w:rPr>
        <w:t>–</w:t>
      </w:r>
      <w:r w:rsidR="00004360" w:rsidRPr="00BD2A5F">
        <w:rPr>
          <w:sz w:val="26"/>
          <w:szCs w:val="26"/>
        </w:rPr>
        <w:t xml:space="preserve"> </w:t>
      </w:r>
      <w:r w:rsidR="00D47572" w:rsidRPr="00BD2A5F">
        <w:rPr>
          <w:sz w:val="26"/>
          <w:szCs w:val="26"/>
        </w:rPr>
        <w:t>728, умерло – 1823</w:t>
      </w:r>
      <w:r w:rsidR="00FE30BB" w:rsidRPr="00BD2A5F">
        <w:rPr>
          <w:sz w:val="26"/>
          <w:szCs w:val="26"/>
        </w:rPr>
        <w:t>)</w:t>
      </w:r>
      <w:r w:rsidR="0097612F" w:rsidRPr="00BD2A5F">
        <w:rPr>
          <w:sz w:val="26"/>
          <w:szCs w:val="26"/>
        </w:rPr>
        <w:t>.</w:t>
      </w:r>
      <w:r w:rsidR="00D47572" w:rsidRPr="00BD2A5F">
        <w:rPr>
          <w:sz w:val="26"/>
          <w:szCs w:val="26"/>
        </w:rPr>
        <w:t xml:space="preserve"> Данная ситуация возникла в связи с распространением новой коронавирусной инфекции COVID – 2019</w:t>
      </w:r>
      <w:r w:rsidR="00907CEB" w:rsidRPr="00BD2A5F">
        <w:rPr>
          <w:sz w:val="26"/>
          <w:szCs w:val="26"/>
        </w:rPr>
        <w:t>.</w:t>
      </w:r>
      <w:r w:rsidRPr="00BD2A5F">
        <w:rPr>
          <w:sz w:val="26"/>
          <w:szCs w:val="26"/>
        </w:rPr>
        <w:t xml:space="preserve"> В прогнозируемом периоде планируется улучшение данной ситуации</w:t>
      </w:r>
      <w:r w:rsidR="00907CEB" w:rsidRPr="00BD2A5F">
        <w:rPr>
          <w:sz w:val="26"/>
          <w:szCs w:val="26"/>
        </w:rPr>
        <w:t xml:space="preserve"> за счет проведения профилактических мероприятий</w:t>
      </w:r>
      <w:r w:rsidR="005804D5" w:rsidRPr="00BD2A5F">
        <w:rPr>
          <w:sz w:val="26"/>
          <w:szCs w:val="26"/>
        </w:rPr>
        <w:t xml:space="preserve">. </w:t>
      </w:r>
    </w:p>
    <w:p w:rsidR="009D69F9" w:rsidRPr="00BD2A5F" w:rsidRDefault="00C04A5D" w:rsidP="00BD2A5F">
      <w:pPr>
        <w:spacing w:line="216" w:lineRule="auto"/>
        <w:ind w:firstLine="709"/>
        <w:jc w:val="both"/>
        <w:rPr>
          <w:sz w:val="26"/>
          <w:szCs w:val="26"/>
        </w:rPr>
      </w:pPr>
      <w:r w:rsidRPr="00BD2A5F">
        <w:rPr>
          <w:sz w:val="26"/>
          <w:szCs w:val="26"/>
        </w:rPr>
        <w:t>Второй источник</w:t>
      </w:r>
      <w:r w:rsidR="00343DFE" w:rsidRPr="00BD2A5F">
        <w:rPr>
          <w:sz w:val="26"/>
          <w:szCs w:val="26"/>
        </w:rPr>
        <w:t xml:space="preserve"> роста </w:t>
      </w:r>
      <w:r w:rsidRPr="00BD2A5F">
        <w:rPr>
          <w:sz w:val="26"/>
          <w:szCs w:val="26"/>
        </w:rPr>
        <w:t>численности населения</w:t>
      </w:r>
      <w:r w:rsidR="007A56D5" w:rsidRPr="00BD2A5F">
        <w:rPr>
          <w:sz w:val="26"/>
          <w:szCs w:val="26"/>
        </w:rPr>
        <w:t xml:space="preserve"> </w:t>
      </w:r>
      <w:r w:rsidRPr="00BD2A5F">
        <w:rPr>
          <w:sz w:val="26"/>
          <w:szCs w:val="26"/>
        </w:rPr>
        <w:t>- это</w:t>
      </w:r>
      <w:r w:rsidR="00343DFE" w:rsidRPr="00BD2A5F">
        <w:rPr>
          <w:sz w:val="26"/>
          <w:szCs w:val="26"/>
        </w:rPr>
        <w:t xml:space="preserve"> миграционный прирост. В 20</w:t>
      </w:r>
      <w:r w:rsidR="00F44088" w:rsidRPr="00BD2A5F">
        <w:rPr>
          <w:sz w:val="26"/>
          <w:szCs w:val="26"/>
        </w:rPr>
        <w:t>20</w:t>
      </w:r>
      <w:r w:rsidR="00343DFE" w:rsidRPr="00BD2A5F">
        <w:rPr>
          <w:sz w:val="26"/>
          <w:szCs w:val="26"/>
        </w:rPr>
        <w:t xml:space="preserve"> году </w:t>
      </w:r>
      <w:r w:rsidR="009D69F9" w:rsidRPr="00BD2A5F">
        <w:rPr>
          <w:sz w:val="26"/>
          <w:szCs w:val="26"/>
        </w:rPr>
        <w:t xml:space="preserve">в городской округ прибыло </w:t>
      </w:r>
      <w:r w:rsidR="00F44088" w:rsidRPr="00BD2A5F">
        <w:rPr>
          <w:sz w:val="26"/>
          <w:szCs w:val="26"/>
        </w:rPr>
        <w:t>2540</w:t>
      </w:r>
      <w:r w:rsidR="009D69F9" w:rsidRPr="00BD2A5F">
        <w:rPr>
          <w:sz w:val="26"/>
          <w:szCs w:val="26"/>
        </w:rPr>
        <w:t xml:space="preserve"> человек, убыло </w:t>
      </w:r>
      <w:r w:rsidR="00F44088" w:rsidRPr="00BD2A5F">
        <w:rPr>
          <w:sz w:val="26"/>
          <w:szCs w:val="26"/>
        </w:rPr>
        <w:t>2869</w:t>
      </w:r>
      <w:r w:rsidR="009D69F9" w:rsidRPr="00BD2A5F">
        <w:rPr>
          <w:sz w:val="26"/>
          <w:szCs w:val="26"/>
        </w:rPr>
        <w:t xml:space="preserve"> человек, миграционный </w:t>
      </w:r>
      <w:r w:rsidR="00F44088" w:rsidRPr="00BD2A5F">
        <w:rPr>
          <w:sz w:val="26"/>
          <w:szCs w:val="26"/>
        </w:rPr>
        <w:t>отток</w:t>
      </w:r>
      <w:r w:rsidR="009D69F9" w:rsidRPr="00BD2A5F">
        <w:rPr>
          <w:sz w:val="26"/>
          <w:szCs w:val="26"/>
        </w:rPr>
        <w:t xml:space="preserve"> населения составил </w:t>
      </w:r>
      <w:r w:rsidR="00F44088" w:rsidRPr="00BD2A5F">
        <w:rPr>
          <w:sz w:val="26"/>
          <w:szCs w:val="26"/>
        </w:rPr>
        <w:t>329</w:t>
      </w:r>
      <w:r w:rsidR="00004360" w:rsidRPr="00BD2A5F">
        <w:rPr>
          <w:sz w:val="26"/>
          <w:szCs w:val="26"/>
        </w:rPr>
        <w:t xml:space="preserve"> человек, </w:t>
      </w:r>
      <w:r w:rsidR="00D47572" w:rsidRPr="00BD2A5F">
        <w:rPr>
          <w:sz w:val="26"/>
          <w:szCs w:val="26"/>
        </w:rPr>
        <w:t xml:space="preserve">по </w:t>
      </w:r>
      <w:r w:rsidR="00C55ECA" w:rsidRPr="00BD2A5F">
        <w:rPr>
          <w:sz w:val="26"/>
          <w:szCs w:val="26"/>
        </w:rPr>
        <w:t>итогам 2021</w:t>
      </w:r>
      <w:r w:rsidR="00004360" w:rsidRPr="00BD2A5F">
        <w:rPr>
          <w:sz w:val="26"/>
          <w:szCs w:val="26"/>
        </w:rPr>
        <w:t xml:space="preserve"> год</w:t>
      </w:r>
      <w:r w:rsidR="00D47572" w:rsidRPr="00BD2A5F">
        <w:rPr>
          <w:sz w:val="26"/>
          <w:szCs w:val="26"/>
        </w:rPr>
        <w:t>а</w:t>
      </w:r>
      <w:r w:rsidR="00004360" w:rsidRPr="00BD2A5F">
        <w:rPr>
          <w:sz w:val="26"/>
          <w:szCs w:val="26"/>
        </w:rPr>
        <w:t xml:space="preserve"> </w:t>
      </w:r>
      <w:r w:rsidR="00FE30BB" w:rsidRPr="00BD2A5F">
        <w:rPr>
          <w:sz w:val="26"/>
          <w:szCs w:val="26"/>
        </w:rPr>
        <w:t>миграционн</w:t>
      </w:r>
      <w:r w:rsidR="00D47572" w:rsidRPr="00BD2A5F">
        <w:rPr>
          <w:sz w:val="26"/>
          <w:szCs w:val="26"/>
        </w:rPr>
        <w:t>ый</w:t>
      </w:r>
      <w:r w:rsidR="00FE30BB" w:rsidRPr="00BD2A5F">
        <w:rPr>
          <w:sz w:val="26"/>
          <w:szCs w:val="26"/>
        </w:rPr>
        <w:t xml:space="preserve"> </w:t>
      </w:r>
      <w:r w:rsidR="00C55ECA" w:rsidRPr="00BD2A5F">
        <w:rPr>
          <w:sz w:val="26"/>
          <w:szCs w:val="26"/>
        </w:rPr>
        <w:t>приток населения составил 206</w:t>
      </w:r>
      <w:r w:rsidR="00FE30BB" w:rsidRPr="00BD2A5F">
        <w:rPr>
          <w:sz w:val="26"/>
          <w:szCs w:val="26"/>
        </w:rPr>
        <w:t xml:space="preserve"> человек.</w:t>
      </w:r>
      <w:r w:rsidR="009D69F9" w:rsidRPr="00BD2A5F">
        <w:rPr>
          <w:sz w:val="26"/>
          <w:szCs w:val="26"/>
        </w:rPr>
        <w:t xml:space="preserve"> </w:t>
      </w:r>
      <w:r w:rsidR="00966480" w:rsidRPr="00BD2A5F">
        <w:rPr>
          <w:sz w:val="26"/>
          <w:szCs w:val="26"/>
        </w:rPr>
        <w:t>В 2022 году сохраняется положительная динамика миграционного п</w:t>
      </w:r>
      <w:r w:rsidR="00907CEB" w:rsidRPr="00BD2A5F">
        <w:rPr>
          <w:sz w:val="26"/>
          <w:szCs w:val="26"/>
        </w:rPr>
        <w:t>рироста населения, за счет прибытия на территорию округа жителей Украины.</w:t>
      </w:r>
    </w:p>
    <w:p w:rsidR="00654344" w:rsidRPr="00BD2A5F" w:rsidRDefault="00893AE6" w:rsidP="00BD2A5F">
      <w:pPr>
        <w:pStyle w:val="a3"/>
        <w:spacing w:after="0" w:line="216" w:lineRule="auto"/>
        <w:jc w:val="both"/>
        <w:rPr>
          <w:sz w:val="26"/>
          <w:szCs w:val="26"/>
        </w:rPr>
      </w:pPr>
      <w:r w:rsidRPr="00BD2A5F">
        <w:rPr>
          <w:sz w:val="26"/>
          <w:szCs w:val="26"/>
        </w:rPr>
        <w:t>В целях преодоления негативных</w:t>
      </w:r>
      <w:r w:rsidR="00CC600A" w:rsidRPr="00BD2A5F">
        <w:rPr>
          <w:sz w:val="26"/>
          <w:szCs w:val="26"/>
        </w:rPr>
        <w:t xml:space="preserve"> тенденций</w:t>
      </w:r>
      <w:r w:rsidRPr="00BD2A5F">
        <w:rPr>
          <w:sz w:val="26"/>
          <w:szCs w:val="26"/>
        </w:rPr>
        <w:t xml:space="preserve"> и достижения положительных </w:t>
      </w:r>
      <w:r w:rsidR="00EC69DF" w:rsidRPr="00BD2A5F">
        <w:rPr>
          <w:sz w:val="26"/>
          <w:szCs w:val="26"/>
        </w:rPr>
        <w:t xml:space="preserve">результатов </w:t>
      </w:r>
      <w:r w:rsidRPr="00BD2A5F">
        <w:rPr>
          <w:sz w:val="26"/>
          <w:szCs w:val="26"/>
        </w:rPr>
        <w:t>в демографическ</w:t>
      </w:r>
      <w:r w:rsidR="00EC69DF" w:rsidRPr="00BD2A5F">
        <w:rPr>
          <w:sz w:val="26"/>
          <w:szCs w:val="26"/>
        </w:rPr>
        <w:t>ой</w:t>
      </w:r>
      <w:r w:rsidRPr="00BD2A5F">
        <w:rPr>
          <w:sz w:val="26"/>
          <w:szCs w:val="26"/>
        </w:rPr>
        <w:t xml:space="preserve"> ситуации </w:t>
      </w:r>
      <w:r w:rsidR="00654344" w:rsidRPr="00BD2A5F">
        <w:rPr>
          <w:spacing w:val="-6"/>
          <w:sz w:val="26"/>
          <w:szCs w:val="26"/>
        </w:rPr>
        <w:t xml:space="preserve">утвержден План </w:t>
      </w:r>
      <w:r w:rsidR="00654344" w:rsidRPr="00BD2A5F">
        <w:rPr>
          <w:sz w:val="26"/>
          <w:szCs w:val="26"/>
        </w:rPr>
        <w:t>мероприятий по улучшению демографической ситуации в Изобильненском городском округе</w:t>
      </w:r>
      <w:r w:rsidR="00907CEB" w:rsidRPr="00BD2A5F">
        <w:rPr>
          <w:sz w:val="26"/>
          <w:szCs w:val="26"/>
        </w:rPr>
        <w:t>,</w:t>
      </w:r>
      <w:r w:rsidR="00654344" w:rsidRPr="00BD2A5F">
        <w:rPr>
          <w:sz w:val="26"/>
          <w:szCs w:val="26"/>
        </w:rPr>
        <w:t xml:space="preserve"> </w:t>
      </w:r>
      <w:r w:rsidR="008C258D" w:rsidRPr="00BD2A5F">
        <w:rPr>
          <w:sz w:val="26"/>
          <w:szCs w:val="26"/>
        </w:rPr>
        <w:t xml:space="preserve">а также </w:t>
      </w:r>
      <w:r w:rsidR="00654344" w:rsidRPr="00BD2A5F">
        <w:rPr>
          <w:sz w:val="26"/>
          <w:szCs w:val="26"/>
        </w:rPr>
        <w:lastRenderedPageBreak/>
        <w:t xml:space="preserve">утвержден и реализуется План мероприятий по реализации Концепции повышения рождаемости населения в </w:t>
      </w:r>
      <w:r w:rsidR="00F44088" w:rsidRPr="00BD2A5F">
        <w:rPr>
          <w:sz w:val="26"/>
          <w:szCs w:val="26"/>
        </w:rPr>
        <w:t>округе.</w:t>
      </w:r>
    </w:p>
    <w:p w:rsidR="00893AE6" w:rsidRPr="00BD2A5F" w:rsidRDefault="00654344" w:rsidP="00BD2A5F">
      <w:pPr>
        <w:spacing w:line="216" w:lineRule="auto"/>
        <w:ind w:firstLine="720"/>
        <w:jc w:val="both"/>
        <w:rPr>
          <w:sz w:val="26"/>
          <w:szCs w:val="26"/>
        </w:rPr>
      </w:pPr>
      <w:r w:rsidRPr="00BD2A5F">
        <w:rPr>
          <w:sz w:val="26"/>
          <w:szCs w:val="26"/>
        </w:rPr>
        <w:t xml:space="preserve">В текущем году </w:t>
      </w:r>
      <w:r w:rsidR="00893AE6" w:rsidRPr="00BD2A5F">
        <w:rPr>
          <w:sz w:val="26"/>
          <w:szCs w:val="26"/>
        </w:rPr>
        <w:t>проводится активная работа по реализации запланированных мероприятий, направленных на улучшение демографической ситуации в сельск</w:t>
      </w:r>
      <w:r w:rsidRPr="00BD2A5F">
        <w:rPr>
          <w:sz w:val="26"/>
          <w:szCs w:val="26"/>
        </w:rPr>
        <w:t>их</w:t>
      </w:r>
      <w:r w:rsidR="00893AE6" w:rsidRPr="00BD2A5F">
        <w:rPr>
          <w:sz w:val="26"/>
          <w:szCs w:val="26"/>
        </w:rPr>
        <w:t xml:space="preserve"> поселени</w:t>
      </w:r>
      <w:r w:rsidRPr="00BD2A5F">
        <w:rPr>
          <w:sz w:val="26"/>
          <w:szCs w:val="26"/>
        </w:rPr>
        <w:t>ях</w:t>
      </w:r>
      <w:r w:rsidR="00893AE6" w:rsidRPr="00BD2A5F">
        <w:rPr>
          <w:sz w:val="26"/>
          <w:szCs w:val="26"/>
        </w:rPr>
        <w:t>, укрепление 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 учреждений здравоохранения, образования, физической культуры и спорта</w:t>
      </w:r>
      <w:r w:rsidR="007A2234" w:rsidRPr="00BD2A5F">
        <w:rPr>
          <w:sz w:val="26"/>
          <w:szCs w:val="26"/>
        </w:rPr>
        <w:t xml:space="preserve"> </w:t>
      </w:r>
      <w:r w:rsidR="002B077F" w:rsidRPr="00BD2A5F">
        <w:rPr>
          <w:sz w:val="26"/>
          <w:szCs w:val="26"/>
        </w:rPr>
        <w:t>(за счет проведения ремонтов и реконструкций ФАП, школ, детских садов)</w:t>
      </w:r>
      <w:r w:rsidR="00893AE6" w:rsidRPr="00BD2A5F">
        <w:rPr>
          <w:sz w:val="26"/>
          <w:szCs w:val="26"/>
        </w:rPr>
        <w:t xml:space="preserve">. </w:t>
      </w:r>
    </w:p>
    <w:p w:rsidR="003973BE" w:rsidRPr="00BD2A5F" w:rsidRDefault="00654344" w:rsidP="00BD2A5F">
      <w:pPr>
        <w:pStyle w:val="a3"/>
        <w:spacing w:after="0" w:line="216" w:lineRule="auto"/>
        <w:jc w:val="both"/>
        <w:rPr>
          <w:sz w:val="26"/>
          <w:szCs w:val="26"/>
        </w:rPr>
      </w:pPr>
      <w:r w:rsidRPr="00BD2A5F">
        <w:rPr>
          <w:sz w:val="26"/>
          <w:szCs w:val="26"/>
        </w:rPr>
        <w:t>В</w:t>
      </w:r>
      <w:r w:rsidR="00893AE6" w:rsidRPr="00BD2A5F">
        <w:rPr>
          <w:sz w:val="26"/>
          <w:szCs w:val="26"/>
        </w:rPr>
        <w:t xml:space="preserve"> перспективе до 202</w:t>
      </w:r>
      <w:r w:rsidR="002C6071" w:rsidRPr="00BD2A5F">
        <w:rPr>
          <w:sz w:val="26"/>
          <w:szCs w:val="26"/>
        </w:rPr>
        <w:t>5</w:t>
      </w:r>
      <w:r w:rsidR="00893AE6" w:rsidRPr="00BD2A5F">
        <w:rPr>
          <w:sz w:val="26"/>
          <w:szCs w:val="26"/>
        </w:rPr>
        <w:t xml:space="preserve"> года прогнозируется естественный прирост населения.</w:t>
      </w:r>
      <w:r w:rsidR="00893AE6" w:rsidRPr="00BD2A5F">
        <w:rPr>
          <w:color w:val="7030A0"/>
          <w:sz w:val="26"/>
          <w:szCs w:val="26"/>
        </w:rPr>
        <w:t xml:space="preserve"> </w:t>
      </w:r>
      <w:r w:rsidR="0016371B" w:rsidRPr="00BD2A5F">
        <w:rPr>
          <w:sz w:val="26"/>
          <w:szCs w:val="26"/>
        </w:rPr>
        <w:t>Ч</w:t>
      </w:r>
      <w:r w:rsidR="004B1CFA" w:rsidRPr="00BD2A5F">
        <w:rPr>
          <w:sz w:val="26"/>
          <w:szCs w:val="26"/>
        </w:rPr>
        <w:t>исленность населения</w:t>
      </w:r>
      <w:r w:rsidR="008C7341" w:rsidRPr="00BD2A5F">
        <w:rPr>
          <w:sz w:val="26"/>
          <w:szCs w:val="26"/>
        </w:rPr>
        <w:t xml:space="preserve"> городского округа </w:t>
      </w:r>
      <w:r w:rsidR="002B077F" w:rsidRPr="00BD2A5F">
        <w:rPr>
          <w:sz w:val="26"/>
          <w:szCs w:val="26"/>
        </w:rPr>
        <w:t xml:space="preserve">по итогам переписи населения </w:t>
      </w:r>
      <w:r w:rsidR="00005795" w:rsidRPr="00BD2A5F">
        <w:rPr>
          <w:sz w:val="26"/>
          <w:szCs w:val="26"/>
        </w:rPr>
        <w:t>составила</w:t>
      </w:r>
      <w:r w:rsidR="0016371B" w:rsidRPr="00BD2A5F">
        <w:rPr>
          <w:sz w:val="26"/>
          <w:szCs w:val="26"/>
        </w:rPr>
        <w:t xml:space="preserve"> </w:t>
      </w:r>
      <w:r w:rsidR="002B077F" w:rsidRPr="00BD2A5F">
        <w:rPr>
          <w:sz w:val="26"/>
          <w:szCs w:val="26"/>
        </w:rPr>
        <w:t>105,78</w:t>
      </w:r>
      <w:r w:rsidR="004B1CFA" w:rsidRPr="00BD2A5F">
        <w:rPr>
          <w:sz w:val="26"/>
          <w:szCs w:val="26"/>
        </w:rPr>
        <w:t xml:space="preserve"> тыс</w:t>
      </w:r>
      <w:r w:rsidR="00005795" w:rsidRPr="00BD2A5F">
        <w:rPr>
          <w:sz w:val="26"/>
          <w:szCs w:val="26"/>
        </w:rPr>
        <w:t>.</w:t>
      </w:r>
      <w:r w:rsidR="004B1CFA" w:rsidRPr="00BD2A5F">
        <w:rPr>
          <w:sz w:val="26"/>
          <w:szCs w:val="26"/>
        </w:rPr>
        <w:t xml:space="preserve"> чел</w:t>
      </w:r>
      <w:r w:rsidR="00005795" w:rsidRPr="00BD2A5F">
        <w:rPr>
          <w:sz w:val="26"/>
          <w:szCs w:val="26"/>
        </w:rPr>
        <w:t>.</w:t>
      </w:r>
      <w:r w:rsidR="004B1CFA" w:rsidRPr="00BD2A5F">
        <w:rPr>
          <w:sz w:val="26"/>
          <w:szCs w:val="26"/>
        </w:rPr>
        <w:t xml:space="preserve">, </w:t>
      </w:r>
      <w:r w:rsidR="00005795" w:rsidRPr="00BD2A5F">
        <w:rPr>
          <w:sz w:val="26"/>
          <w:szCs w:val="26"/>
        </w:rPr>
        <w:t>по итогам</w:t>
      </w:r>
      <w:r w:rsidR="004B1CFA" w:rsidRPr="00BD2A5F">
        <w:rPr>
          <w:sz w:val="26"/>
          <w:szCs w:val="26"/>
        </w:rPr>
        <w:t xml:space="preserve"> 202</w:t>
      </w:r>
      <w:r w:rsidR="00893579" w:rsidRPr="00BD2A5F">
        <w:rPr>
          <w:sz w:val="26"/>
          <w:szCs w:val="26"/>
        </w:rPr>
        <w:t>5</w:t>
      </w:r>
      <w:r w:rsidR="004B1CFA" w:rsidRPr="00BD2A5F">
        <w:rPr>
          <w:sz w:val="26"/>
          <w:szCs w:val="26"/>
        </w:rPr>
        <w:t xml:space="preserve"> год</w:t>
      </w:r>
      <w:r w:rsidR="00005795" w:rsidRPr="00BD2A5F">
        <w:rPr>
          <w:sz w:val="26"/>
          <w:szCs w:val="26"/>
        </w:rPr>
        <w:t>а</w:t>
      </w:r>
      <w:r w:rsidR="004B1CFA" w:rsidRPr="00BD2A5F">
        <w:rPr>
          <w:sz w:val="26"/>
          <w:szCs w:val="26"/>
        </w:rPr>
        <w:t xml:space="preserve"> </w:t>
      </w:r>
      <w:r w:rsidR="00005795" w:rsidRPr="00BD2A5F">
        <w:rPr>
          <w:sz w:val="26"/>
          <w:szCs w:val="26"/>
        </w:rPr>
        <w:t xml:space="preserve">планируется достижение </w:t>
      </w:r>
      <w:r w:rsidR="00C04A5D" w:rsidRPr="00BD2A5F">
        <w:rPr>
          <w:sz w:val="26"/>
          <w:szCs w:val="26"/>
        </w:rPr>
        <w:t xml:space="preserve">показателя до </w:t>
      </w:r>
      <w:r w:rsidR="00966480" w:rsidRPr="00BD2A5F">
        <w:rPr>
          <w:sz w:val="26"/>
          <w:szCs w:val="26"/>
        </w:rPr>
        <w:t>10</w:t>
      </w:r>
      <w:r w:rsidR="001B0B38" w:rsidRPr="00BD2A5F">
        <w:rPr>
          <w:sz w:val="26"/>
          <w:szCs w:val="26"/>
        </w:rPr>
        <w:t>5</w:t>
      </w:r>
      <w:r w:rsidR="00966480" w:rsidRPr="00BD2A5F">
        <w:rPr>
          <w:sz w:val="26"/>
          <w:szCs w:val="26"/>
        </w:rPr>
        <w:t>,</w:t>
      </w:r>
      <w:r w:rsidR="001B0B38" w:rsidRPr="00BD2A5F">
        <w:rPr>
          <w:sz w:val="26"/>
          <w:szCs w:val="26"/>
        </w:rPr>
        <w:t>92</w:t>
      </w:r>
      <w:r w:rsidR="004B1CFA" w:rsidRPr="00BD2A5F">
        <w:rPr>
          <w:sz w:val="26"/>
          <w:szCs w:val="26"/>
        </w:rPr>
        <w:t xml:space="preserve"> тыс</w:t>
      </w:r>
      <w:r w:rsidR="00005795" w:rsidRPr="00BD2A5F">
        <w:rPr>
          <w:sz w:val="26"/>
          <w:szCs w:val="26"/>
        </w:rPr>
        <w:t>.</w:t>
      </w:r>
      <w:r w:rsidR="00C04A5D" w:rsidRPr="00BD2A5F">
        <w:rPr>
          <w:sz w:val="26"/>
          <w:szCs w:val="26"/>
        </w:rPr>
        <w:t xml:space="preserve"> </w:t>
      </w:r>
      <w:r w:rsidR="004B1CFA" w:rsidRPr="00BD2A5F">
        <w:rPr>
          <w:sz w:val="26"/>
          <w:szCs w:val="26"/>
        </w:rPr>
        <w:t>чел.</w:t>
      </w:r>
      <w:r w:rsidR="00005795" w:rsidRPr="00BD2A5F">
        <w:rPr>
          <w:sz w:val="26"/>
          <w:szCs w:val="26"/>
        </w:rPr>
        <w:t xml:space="preserve"> как за счет повышения рождаемости в связи с проводимыми мероприятиями, так и за счет </w:t>
      </w:r>
      <w:r w:rsidR="004B1CFA" w:rsidRPr="00BD2A5F">
        <w:rPr>
          <w:sz w:val="26"/>
          <w:szCs w:val="26"/>
        </w:rPr>
        <w:t>миграционно</w:t>
      </w:r>
      <w:r w:rsidRPr="00BD2A5F">
        <w:rPr>
          <w:sz w:val="26"/>
          <w:szCs w:val="26"/>
        </w:rPr>
        <w:t>го</w:t>
      </w:r>
      <w:r w:rsidR="004B1CFA" w:rsidRPr="00BD2A5F">
        <w:rPr>
          <w:sz w:val="26"/>
          <w:szCs w:val="26"/>
        </w:rPr>
        <w:t xml:space="preserve"> </w:t>
      </w:r>
      <w:r w:rsidR="0015070A" w:rsidRPr="00BD2A5F">
        <w:rPr>
          <w:sz w:val="26"/>
          <w:szCs w:val="26"/>
        </w:rPr>
        <w:t>прироста</w:t>
      </w:r>
      <w:r w:rsidR="00005795" w:rsidRPr="00BD2A5F">
        <w:rPr>
          <w:sz w:val="26"/>
          <w:szCs w:val="26"/>
        </w:rPr>
        <w:t xml:space="preserve"> населения за счет создания дополнительных рабочих </w:t>
      </w:r>
      <w:r w:rsidR="00C04A5D" w:rsidRPr="00BD2A5F">
        <w:rPr>
          <w:sz w:val="26"/>
          <w:szCs w:val="26"/>
        </w:rPr>
        <w:t>мест на</w:t>
      </w:r>
      <w:r w:rsidR="00005795" w:rsidRPr="00BD2A5F">
        <w:rPr>
          <w:sz w:val="26"/>
          <w:szCs w:val="26"/>
        </w:rPr>
        <w:t xml:space="preserve"> реализуемых инвестиционных проектах</w:t>
      </w:r>
      <w:r w:rsidR="0015070A" w:rsidRPr="00BD2A5F">
        <w:rPr>
          <w:sz w:val="26"/>
          <w:szCs w:val="26"/>
        </w:rPr>
        <w:t>.</w:t>
      </w:r>
      <w:r w:rsidR="004B1CFA" w:rsidRPr="00BD2A5F">
        <w:rPr>
          <w:sz w:val="26"/>
          <w:szCs w:val="26"/>
        </w:rPr>
        <w:t xml:space="preserve"> </w:t>
      </w:r>
      <w:r w:rsidR="003973BE" w:rsidRPr="00BD2A5F">
        <w:rPr>
          <w:sz w:val="26"/>
          <w:szCs w:val="26"/>
        </w:rPr>
        <w:t>Также увеличение численности населения городского округа за счет миграционного прироста (в т.ч. за счет переселенцев из ЛНР, ДНР и других областей Украины).</w:t>
      </w:r>
    </w:p>
    <w:p w:rsidR="00156FD1" w:rsidRPr="00BD2A5F" w:rsidRDefault="00156FD1" w:rsidP="00BD2A5F">
      <w:pPr>
        <w:pStyle w:val="a3"/>
        <w:spacing w:after="0" w:line="216" w:lineRule="auto"/>
        <w:ind w:firstLine="0"/>
        <w:jc w:val="both"/>
        <w:rPr>
          <w:sz w:val="26"/>
          <w:szCs w:val="26"/>
        </w:rPr>
      </w:pPr>
      <w:r w:rsidRPr="00BD2A5F">
        <w:rPr>
          <w:color w:val="7030A0"/>
          <w:sz w:val="26"/>
          <w:szCs w:val="26"/>
        </w:rPr>
        <w:tab/>
      </w:r>
      <w:r w:rsidR="00601BB0" w:rsidRPr="00BD2A5F">
        <w:rPr>
          <w:sz w:val="26"/>
          <w:szCs w:val="26"/>
        </w:rPr>
        <w:t xml:space="preserve">Анализ показал, что </w:t>
      </w:r>
      <w:r w:rsidRPr="00BD2A5F">
        <w:rPr>
          <w:sz w:val="26"/>
          <w:szCs w:val="26"/>
        </w:rPr>
        <w:t>трудовые ресурсы Изобил</w:t>
      </w:r>
      <w:r w:rsidRPr="00BD2A5F">
        <w:rPr>
          <w:sz w:val="26"/>
          <w:szCs w:val="26"/>
        </w:rPr>
        <w:t>ь</w:t>
      </w:r>
      <w:r w:rsidRPr="00BD2A5F">
        <w:rPr>
          <w:sz w:val="26"/>
          <w:szCs w:val="26"/>
        </w:rPr>
        <w:t>ненского городского округа в 202</w:t>
      </w:r>
      <w:r w:rsidR="009A744A" w:rsidRPr="00BD2A5F">
        <w:rPr>
          <w:sz w:val="26"/>
          <w:szCs w:val="26"/>
        </w:rPr>
        <w:t>1</w:t>
      </w:r>
      <w:r w:rsidRPr="00BD2A5F">
        <w:rPr>
          <w:sz w:val="26"/>
          <w:szCs w:val="26"/>
        </w:rPr>
        <w:t xml:space="preserve"> году увеличились по сравнению с </w:t>
      </w:r>
      <w:r w:rsidR="00601BB0" w:rsidRPr="00BD2A5F">
        <w:rPr>
          <w:sz w:val="26"/>
          <w:szCs w:val="26"/>
        </w:rPr>
        <w:t xml:space="preserve">предыдущим </w:t>
      </w:r>
      <w:r w:rsidRPr="00BD2A5F">
        <w:rPr>
          <w:sz w:val="26"/>
          <w:szCs w:val="26"/>
        </w:rPr>
        <w:t xml:space="preserve">годом на </w:t>
      </w:r>
      <w:r w:rsidR="00601BB0" w:rsidRPr="00BD2A5F">
        <w:rPr>
          <w:sz w:val="26"/>
          <w:szCs w:val="26"/>
        </w:rPr>
        <w:t>7</w:t>
      </w:r>
      <w:r w:rsidRPr="00BD2A5F">
        <w:rPr>
          <w:sz w:val="26"/>
          <w:szCs w:val="26"/>
        </w:rPr>
        <w:t xml:space="preserve">,0 % и составили </w:t>
      </w:r>
      <w:r w:rsidR="00601BB0" w:rsidRPr="00BD2A5F">
        <w:rPr>
          <w:sz w:val="26"/>
          <w:szCs w:val="26"/>
        </w:rPr>
        <w:t>60,94</w:t>
      </w:r>
      <w:r w:rsidRPr="00BD2A5F">
        <w:rPr>
          <w:sz w:val="26"/>
          <w:szCs w:val="26"/>
        </w:rPr>
        <w:t xml:space="preserve"> тысяч </w:t>
      </w:r>
      <w:r w:rsidR="00D0497F" w:rsidRPr="00BD2A5F">
        <w:rPr>
          <w:sz w:val="26"/>
          <w:szCs w:val="26"/>
        </w:rPr>
        <w:t>человек.</w:t>
      </w:r>
      <w:r w:rsidRPr="00BD2A5F">
        <w:rPr>
          <w:sz w:val="26"/>
          <w:szCs w:val="26"/>
        </w:rPr>
        <w:t xml:space="preserve"> </w:t>
      </w:r>
    </w:p>
    <w:p w:rsidR="00D0497F" w:rsidRPr="00BD2A5F" w:rsidRDefault="00D0497F" w:rsidP="00BD2A5F">
      <w:pPr>
        <w:spacing w:line="216" w:lineRule="auto"/>
        <w:ind w:firstLine="708"/>
        <w:jc w:val="both"/>
        <w:rPr>
          <w:sz w:val="26"/>
          <w:szCs w:val="26"/>
        </w:rPr>
      </w:pPr>
      <w:r w:rsidRPr="00BD2A5F">
        <w:rPr>
          <w:sz w:val="26"/>
          <w:szCs w:val="26"/>
        </w:rPr>
        <w:t>На рынке труда наблюдалась тенденция роста числа, занятых в экон</w:t>
      </w:r>
      <w:r w:rsidRPr="00BD2A5F">
        <w:rPr>
          <w:sz w:val="26"/>
          <w:szCs w:val="26"/>
        </w:rPr>
        <w:t>о</w:t>
      </w:r>
      <w:r w:rsidR="00883DB8" w:rsidRPr="00BD2A5F">
        <w:rPr>
          <w:sz w:val="26"/>
          <w:szCs w:val="26"/>
        </w:rPr>
        <w:t>мике городского округа 40</w:t>
      </w:r>
      <w:r w:rsidRPr="00BD2A5F">
        <w:rPr>
          <w:sz w:val="26"/>
          <w:szCs w:val="26"/>
        </w:rPr>
        <w:t>,</w:t>
      </w:r>
      <w:r w:rsidR="00883DB8" w:rsidRPr="00BD2A5F">
        <w:rPr>
          <w:sz w:val="26"/>
          <w:szCs w:val="26"/>
        </w:rPr>
        <w:t>05</w:t>
      </w:r>
      <w:r w:rsidRPr="00BD2A5F">
        <w:rPr>
          <w:sz w:val="26"/>
          <w:szCs w:val="26"/>
        </w:rPr>
        <w:t xml:space="preserve"> тысяч человек в 20</w:t>
      </w:r>
      <w:r w:rsidR="00883DB8" w:rsidRPr="00BD2A5F">
        <w:rPr>
          <w:sz w:val="26"/>
          <w:szCs w:val="26"/>
        </w:rPr>
        <w:t>20 году до 40,74</w:t>
      </w:r>
      <w:r w:rsidRPr="00BD2A5F">
        <w:rPr>
          <w:sz w:val="26"/>
          <w:szCs w:val="26"/>
        </w:rPr>
        <w:t xml:space="preserve"> тысяч чел</w:t>
      </w:r>
      <w:r w:rsidRPr="00BD2A5F">
        <w:rPr>
          <w:sz w:val="26"/>
          <w:szCs w:val="26"/>
        </w:rPr>
        <w:t>о</w:t>
      </w:r>
      <w:r w:rsidRPr="00BD2A5F">
        <w:rPr>
          <w:sz w:val="26"/>
          <w:szCs w:val="26"/>
        </w:rPr>
        <w:t>век в 202</w:t>
      </w:r>
      <w:r w:rsidR="00883DB8" w:rsidRPr="00BD2A5F">
        <w:rPr>
          <w:sz w:val="26"/>
          <w:szCs w:val="26"/>
        </w:rPr>
        <w:t>1</w:t>
      </w:r>
      <w:r w:rsidRPr="00BD2A5F">
        <w:rPr>
          <w:sz w:val="26"/>
          <w:szCs w:val="26"/>
        </w:rPr>
        <w:t xml:space="preserve"> году (на </w:t>
      </w:r>
      <w:r w:rsidR="00883DB8" w:rsidRPr="00BD2A5F">
        <w:rPr>
          <w:sz w:val="26"/>
          <w:szCs w:val="26"/>
        </w:rPr>
        <w:t>1,</w:t>
      </w:r>
      <w:r w:rsidRPr="00BD2A5F">
        <w:rPr>
          <w:sz w:val="26"/>
          <w:szCs w:val="26"/>
        </w:rPr>
        <w:t>0 %). Основными причинами роста числа, занятых в эконом</w:t>
      </w:r>
      <w:r w:rsidRPr="00BD2A5F">
        <w:rPr>
          <w:sz w:val="26"/>
          <w:szCs w:val="26"/>
        </w:rPr>
        <w:t>и</w:t>
      </w:r>
      <w:r w:rsidRPr="00BD2A5F">
        <w:rPr>
          <w:sz w:val="26"/>
          <w:szCs w:val="26"/>
        </w:rPr>
        <w:t>ке послужили проводимые мероприятий по легализация трудовых отнош</w:t>
      </w:r>
      <w:r w:rsidRPr="00BD2A5F">
        <w:rPr>
          <w:sz w:val="26"/>
          <w:szCs w:val="26"/>
        </w:rPr>
        <w:t>е</w:t>
      </w:r>
      <w:r w:rsidRPr="00BD2A5F">
        <w:rPr>
          <w:sz w:val="26"/>
          <w:szCs w:val="26"/>
        </w:rPr>
        <w:t>ний, повышение инвестиционной привлекательности, формирование благоприя</w:t>
      </w:r>
      <w:r w:rsidRPr="00BD2A5F">
        <w:rPr>
          <w:sz w:val="26"/>
          <w:szCs w:val="26"/>
        </w:rPr>
        <w:t>т</w:t>
      </w:r>
      <w:r w:rsidRPr="00BD2A5F">
        <w:rPr>
          <w:sz w:val="26"/>
          <w:szCs w:val="26"/>
        </w:rPr>
        <w:t>ного инвестиционного климата, создание благоприятных условий для развития пре</w:t>
      </w:r>
      <w:r w:rsidRPr="00BD2A5F">
        <w:rPr>
          <w:sz w:val="26"/>
          <w:szCs w:val="26"/>
        </w:rPr>
        <w:t>д</w:t>
      </w:r>
      <w:r w:rsidRPr="00BD2A5F">
        <w:rPr>
          <w:sz w:val="26"/>
          <w:szCs w:val="26"/>
        </w:rPr>
        <w:t>принимательства и развития бизнеса.</w:t>
      </w:r>
    </w:p>
    <w:p w:rsidR="00D0497F" w:rsidRPr="00BD2A5F" w:rsidRDefault="00D0497F" w:rsidP="00BD2A5F">
      <w:pPr>
        <w:spacing w:line="216" w:lineRule="auto"/>
        <w:ind w:firstLine="708"/>
        <w:jc w:val="both"/>
        <w:rPr>
          <w:sz w:val="26"/>
          <w:szCs w:val="26"/>
        </w:rPr>
      </w:pPr>
      <w:r w:rsidRPr="00BD2A5F">
        <w:rPr>
          <w:sz w:val="26"/>
          <w:szCs w:val="26"/>
        </w:rPr>
        <w:t>Значительная часть занятого населения сосредоточена на крупных и средних предприятиях, в 202</w:t>
      </w:r>
      <w:r w:rsidR="00883DB8" w:rsidRPr="00BD2A5F">
        <w:rPr>
          <w:sz w:val="26"/>
          <w:szCs w:val="26"/>
        </w:rPr>
        <w:t>1</w:t>
      </w:r>
      <w:r w:rsidRPr="00BD2A5F">
        <w:rPr>
          <w:sz w:val="26"/>
          <w:szCs w:val="26"/>
        </w:rPr>
        <w:t xml:space="preserve"> году в них работало более </w:t>
      </w:r>
      <w:r w:rsidR="00BE1A4D" w:rsidRPr="00BD2A5F">
        <w:rPr>
          <w:sz w:val="26"/>
          <w:szCs w:val="26"/>
        </w:rPr>
        <w:t>16,30</w:t>
      </w:r>
      <w:r w:rsidRPr="00BD2A5F">
        <w:rPr>
          <w:sz w:val="26"/>
          <w:szCs w:val="26"/>
        </w:rPr>
        <w:t xml:space="preserve"> тыс. человек, или 4</w:t>
      </w:r>
      <w:r w:rsidR="00BE1A4D" w:rsidRPr="00BD2A5F">
        <w:rPr>
          <w:sz w:val="26"/>
          <w:szCs w:val="26"/>
        </w:rPr>
        <w:t xml:space="preserve">0,0 </w:t>
      </w:r>
      <w:r w:rsidRPr="00BD2A5F">
        <w:rPr>
          <w:sz w:val="26"/>
          <w:szCs w:val="26"/>
        </w:rPr>
        <w:t xml:space="preserve">% общей численности занятых в экономике городского округа. </w:t>
      </w:r>
    </w:p>
    <w:p w:rsidR="00D0497F" w:rsidRPr="00BD2A5F" w:rsidRDefault="004C2FE4" w:rsidP="00BD2A5F">
      <w:pPr>
        <w:spacing w:line="216" w:lineRule="auto"/>
        <w:ind w:firstLine="708"/>
        <w:jc w:val="both"/>
        <w:rPr>
          <w:sz w:val="26"/>
          <w:szCs w:val="26"/>
        </w:rPr>
      </w:pPr>
      <w:r w:rsidRPr="00BD2A5F">
        <w:rPr>
          <w:sz w:val="26"/>
          <w:szCs w:val="26"/>
        </w:rPr>
        <w:t>Увеличение</w:t>
      </w:r>
      <w:r w:rsidR="00D0497F" w:rsidRPr="00BD2A5F">
        <w:rPr>
          <w:sz w:val="26"/>
          <w:szCs w:val="26"/>
        </w:rPr>
        <w:t xml:space="preserve"> численности рабочих мест отмечалось в строитель</w:t>
      </w:r>
      <w:r w:rsidRPr="00BD2A5F">
        <w:rPr>
          <w:sz w:val="26"/>
          <w:szCs w:val="26"/>
        </w:rPr>
        <w:t>ной отрасли (на 6,7%)</w:t>
      </w:r>
      <w:r w:rsidR="00D0497F" w:rsidRPr="00BD2A5F">
        <w:rPr>
          <w:sz w:val="26"/>
          <w:szCs w:val="26"/>
        </w:rPr>
        <w:t>, в</w:t>
      </w:r>
      <w:r w:rsidRPr="00BD2A5F">
        <w:rPr>
          <w:sz w:val="26"/>
          <w:szCs w:val="26"/>
        </w:rPr>
        <w:t xml:space="preserve"> сельском хозяйстве (на 2,9%), в промышленном секторе экономики</w:t>
      </w:r>
      <w:r w:rsidR="00D0497F" w:rsidRPr="00BD2A5F">
        <w:rPr>
          <w:sz w:val="26"/>
          <w:szCs w:val="26"/>
        </w:rPr>
        <w:t xml:space="preserve"> (на </w:t>
      </w:r>
      <w:r w:rsidR="00C15B95" w:rsidRPr="00BD2A5F">
        <w:rPr>
          <w:sz w:val="26"/>
          <w:szCs w:val="26"/>
        </w:rPr>
        <w:t>5,6</w:t>
      </w:r>
      <w:r w:rsidR="00D0497F" w:rsidRPr="00BD2A5F">
        <w:rPr>
          <w:sz w:val="26"/>
          <w:szCs w:val="26"/>
        </w:rPr>
        <w:t xml:space="preserve"> %).</w:t>
      </w:r>
    </w:p>
    <w:p w:rsidR="00DB56F4" w:rsidRPr="00BD2A5F" w:rsidRDefault="00D0497F" w:rsidP="00BD2A5F">
      <w:pPr>
        <w:spacing w:line="216" w:lineRule="auto"/>
        <w:jc w:val="both"/>
        <w:rPr>
          <w:sz w:val="26"/>
          <w:szCs w:val="26"/>
        </w:rPr>
      </w:pPr>
      <w:r w:rsidRPr="00BD2A5F">
        <w:rPr>
          <w:color w:val="7030A0"/>
          <w:sz w:val="26"/>
          <w:szCs w:val="26"/>
        </w:rPr>
        <w:tab/>
      </w:r>
      <w:r w:rsidR="00FE1969" w:rsidRPr="00BD2A5F">
        <w:rPr>
          <w:sz w:val="26"/>
          <w:szCs w:val="26"/>
        </w:rPr>
        <w:t xml:space="preserve">В целях обеспечения занятости и социальной защиты от безработицы отдельных категорий граждан, в </w:t>
      </w:r>
      <w:r w:rsidR="000D1C92" w:rsidRPr="00BD2A5F">
        <w:rPr>
          <w:sz w:val="26"/>
          <w:szCs w:val="26"/>
        </w:rPr>
        <w:t>городском округе</w:t>
      </w:r>
      <w:r w:rsidR="00FE1969" w:rsidRPr="00BD2A5F">
        <w:rPr>
          <w:sz w:val="26"/>
          <w:szCs w:val="26"/>
        </w:rPr>
        <w:t xml:space="preserve"> принята и выполняется Программа содействия занятости населения.</w:t>
      </w:r>
    </w:p>
    <w:p w:rsidR="004C2FE4" w:rsidRPr="00BD2A5F" w:rsidRDefault="004C2FE4" w:rsidP="00BD2A5F">
      <w:pPr>
        <w:spacing w:line="216" w:lineRule="auto"/>
        <w:ind w:firstLine="709"/>
        <w:jc w:val="both"/>
        <w:rPr>
          <w:sz w:val="26"/>
          <w:szCs w:val="26"/>
        </w:rPr>
      </w:pPr>
      <w:r w:rsidRPr="00BD2A5F">
        <w:rPr>
          <w:sz w:val="26"/>
          <w:szCs w:val="26"/>
        </w:rPr>
        <w:t>В</w:t>
      </w:r>
      <w:r w:rsidR="007E053E" w:rsidRPr="00BD2A5F">
        <w:rPr>
          <w:sz w:val="26"/>
          <w:szCs w:val="26"/>
        </w:rPr>
        <w:t xml:space="preserve"> 2020 год</w:t>
      </w:r>
      <w:r w:rsidRPr="00BD2A5F">
        <w:rPr>
          <w:sz w:val="26"/>
          <w:szCs w:val="26"/>
        </w:rPr>
        <w:t>у</w:t>
      </w:r>
      <w:r w:rsidR="007E053E" w:rsidRPr="00BD2A5F">
        <w:rPr>
          <w:sz w:val="26"/>
          <w:szCs w:val="26"/>
        </w:rPr>
        <w:t xml:space="preserve"> уровень </w:t>
      </w:r>
      <w:r w:rsidR="00033DD6" w:rsidRPr="00BD2A5F">
        <w:rPr>
          <w:sz w:val="26"/>
          <w:szCs w:val="26"/>
        </w:rPr>
        <w:t>регистрируемой</w:t>
      </w:r>
      <w:r w:rsidR="007E053E" w:rsidRPr="00BD2A5F">
        <w:rPr>
          <w:sz w:val="26"/>
          <w:szCs w:val="26"/>
        </w:rPr>
        <w:t xml:space="preserve"> </w:t>
      </w:r>
      <w:r w:rsidRPr="00BD2A5F">
        <w:rPr>
          <w:sz w:val="26"/>
          <w:szCs w:val="26"/>
        </w:rPr>
        <w:t xml:space="preserve">безработицы составлял 2,2 % (вследствие введения ограничений на деятельность ряда хозяйствующих субъектов </w:t>
      </w:r>
      <w:r w:rsidR="007E053E" w:rsidRPr="00BD2A5F">
        <w:rPr>
          <w:sz w:val="26"/>
          <w:szCs w:val="26"/>
        </w:rPr>
        <w:t>в</w:t>
      </w:r>
      <w:r w:rsidRPr="00BD2A5F">
        <w:rPr>
          <w:sz w:val="26"/>
          <w:szCs w:val="26"/>
        </w:rPr>
        <w:t xml:space="preserve"> связи с распространением коронавирусной инфекции), по итогам 2021</w:t>
      </w:r>
      <w:r w:rsidR="007E053E" w:rsidRPr="00BD2A5F">
        <w:rPr>
          <w:sz w:val="26"/>
          <w:szCs w:val="26"/>
        </w:rPr>
        <w:t xml:space="preserve"> год</w:t>
      </w:r>
      <w:r w:rsidRPr="00BD2A5F">
        <w:rPr>
          <w:sz w:val="26"/>
          <w:szCs w:val="26"/>
        </w:rPr>
        <w:t>а показатель составил</w:t>
      </w:r>
      <w:r w:rsidR="00BB5186" w:rsidRPr="00BD2A5F">
        <w:rPr>
          <w:sz w:val="26"/>
          <w:szCs w:val="26"/>
        </w:rPr>
        <w:t xml:space="preserve"> </w:t>
      </w:r>
      <w:r w:rsidR="007E053E" w:rsidRPr="00BD2A5F">
        <w:rPr>
          <w:sz w:val="26"/>
          <w:szCs w:val="26"/>
        </w:rPr>
        <w:t>0,</w:t>
      </w:r>
      <w:r w:rsidR="00C15B95" w:rsidRPr="00BD2A5F">
        <w:rPr>
          <w:sz w:val="26"/>
          <w:szCs w:val="26"/>
        </w:rPr>
        <w:t xml:space="preserve">5 %, в отчетном периоде планируется </w:t>
      </w:r>
      <w:r w:rsidR="000B55D7" w:rsidRPr="00BD2A5F">
        <w:rPr>
          <w:sz w:val="26"/>
          <w:szCs w:val="26"/>
        </w:rPr>
        <w:t>сохранить значение показателя на уровне прошлого года.</w:t>
      </w:r>
      <w:r w:rsidR="00033DD6" w:rsidRPr="00BD2A5F">
        <w:rPr>
          <w:sz w:val="26"/>
          <w:szCs w:val="26"/>
        </w:rPr>
        <w:t xml:space="preserve"> </w:t>
      </w:r>
    </w:p>
    <w:p w:rsidR="006B0C34" w:rsidRPr="00BD2A5F" w:rsidRDefault="006B0C34" w:rsidP="00BD2A5F">
      <w:pPr>
        <w:spacing w:line="216" w:lineRule="auto"/>
        <w:ind w:firstLine="709"/>
        <w:jc w:val="both"/>
        <w:rPr>
          <w:sz w:val="26"/>
          <w:szCs w:val="26"/>
        </w:rPr>
      </w:pPr>
      <w:r w:rsidRPr="00BD2A5F">
        <w:rPr>
          <w:sz w:val="26"/>
          <w:szCs w:val="26"/>
        </w:rPr>
        <w:t>Прогноз социально-экономического развития на период до 202</w:t>
      </w:r>
      <w:r w:rsidR="005A48CC" w:rsidRPr="00BD2A5F">
        <w:rPr>
          <w:sz w:val="26"/>
          <w:szCs w:val="26"/>
        </w:rPr>
        <w:t>5</w:t>
      </w:r>
      <w:r w:rsidRPr="00BD2A5F">
        <w:rPr>
          <w:sz w:val="26"/>
          <w:szCs w:val="26"/>
        </w:rPr>
        <w:t xml:space="preserve"> года </w:t>
      </w:r>
      <w:r w:rsidR="002C17C5" w:rsidRPr="00BD2A5F">
        <w:rPr>
          <w:sz w:val="26"/>
          <w:szCs w:val="26"/>
        </w:rPr>
        <w:t xml:space="preserve">в части демографии и занятости населения </w:t>
      </w:r>
      <w:r w:rsidRPr="00BD2A5F">
        <w:rPr>
          <w:sz w:val="26"/>
          <w:szCs w:val="26"/>
        </w:rPr>
        <w:t>разработан исходя из задач, поставленных Президентом Российской Федерации, ориентиров и приоритетов социально-экономического развития, предусм</w:t>
      </w:r>
      <w:r w:rsidR="002C17C5" w:rsidRPr="00BD2A5F">
        <w:rPr>
          <w:sz w:val="26"/>
          <w:szCs w:val="26"/>
        </w:rPr>
        <w:t>отренных</w:t>
      </w:r>
      <w:r w:rsidRPr="00BD2A5F">
        <w:rPr>
          <w:sz w:val="26"/>
          <w:szCs w:val="26"/>
        </w:rPr>
        <w:t xml:space="preserve"> проектом Концепции долгосрочного социально-экономического развития Российской Федерации, а также на основе среднесрочного прогноза социально-экономического развития Изобильненского городского округа на 202</w:t>
      </w:r>
      <w:r w:rsidR="005A48CC" w:rsidRPr="00BD2A5F">
        <w:rPr>
          <w:sz w:val="26"/>
          <w:szCs w:val="26"/>
        </w:rPr>
        <w:t>3</w:t>
      </w:r>
      <w:r w:rsidRPr="00BD2A5F">
        <w:rPr>
          <w:sz w:val="26"/>
          <w:szCs w:val="26"/>
        </w:rPr>
        <w:t xml:space="preserve"> год и плановый период 20</w:t>
      </w:r>
      <w:r w:rsidR="007F361B" w:rsidRPr="00BD2A5F">
        <w:rPr>
          <w:sz w:val="26"/>
          <w:szCs w:val="26"/>
        </w:rPr>
        <w:t>2</w:t>
      </w:r>
      <w:r w:rsidR="005A48CC" w:rsidRPr="00BD2A5F">
        <w:rPr>
          <w:sz w:val="26"/>
          <w:szCs w:val="26"/>
        </w:rPr>
        <w:t>4</w:t>
      </w:r>
      <w:r w:rsidRPr="00BD2A5F">
        <w:rPr>
          <w:sz w:val="26"/>
          <w:szCs w:val="26"/>
        </w:rPr>
        <w:t xml:space="preserve"> и 202</w:t>
      </w:r>
      <w:r w:rsidR="005A48CC" w:rsidRPr="00BD2A5F">
        <w:rPr>
          <w:sz w:val="26"/>
          <w:szCs w:val="26"/>
        </w:rPr>
        <w:t>5</w:t>
      </w:r>
      <w:r w:rsidRPr="00BD2A5F">
        <w:rPr>
          <w:sz w:val="26"/>
          <w:szCs w:val="26"/>
        </w:rPr>
        <w:t xml:space="preserve"> годов.</w:t>
      </w:r>
    </w:p>
    <w:p w:rsidR="00371743" w:rsidRPr="00BD2A5F" w:rsidRDefault="00371743" w:rsidP="00BD2A5F">
      <w:pPr>
        <w:spacing w:line="216" w:lineRule="auto"/>
        <w:ind w:firstLine="567"/>
        <w:jc w:val="both"/>
        <w:rPr>
          <w:sz w:val="26"/>
          <w:szCs w:val="26"/>
        </w:rPr>
      </w:pPr>
      <w:r w:rsidRPr="00BD2A5F">
        <w:rPr>
          <w:sz w:val="26"/>
          <w:szCs w:val="26"/>
        </w:rPr>
        <w:t>Ожидаемый прогноз ситуации в сфере занятости населения в 2023-2025 годах предполагает:</w:t>
      </w:r>
    </w:p>
    <w:p w:rsidR="00371743" w:rsidRPr="00BD2A5F" w:rsidRDefault="00371743" w:rsidP="00BD2A5F">
      <w:pPr>
        <w:spacing w:line="216" w:lineRule="auto"/>
        <w:ind w:firstLine="567"/>
        <w:jc w:val="both"/>
        <w:rPr>
          <w:sz w:val="26"/>
          <w:szCs w:val="26"/>
        </w:rPr>
      </w:pPr>
      <w:r w:rsidRPr="00BD2A5F">
        <w:rPr>
          <w:sz w:val="26"/>
          <w:szCs w:val="26"/>
        </w:rPr>
        <w:lastRenderedPageBreak/>
        <w:t>повышение сбалансированности спроса и предложения рабочей силы на рынке труда путем заполнения свыше 5,8 тыс. вакансий;</w:t>
      </w:r>
    </w:p>
    <w:p w:rsidR="00371743" w:rsidRPr="00BD2A5F" w:rsidRDefault="00371743" w:rsidP="00BD2A5F">
      <w:pPr>
        <w:spacing w:line="216" w:lineRule="auto"/>
        <w:ind w:firstLine="567"/>
        <w:jc w:val="both"/>
        <w:rPr>
          <w:sz w:val="26"/>
          <w:szCs w:val="26"/>
        </w:rPr>
      </w:pPr>
      <w:r w:rsidRPr="00BD2A5F">
        <w:rPr>
          <w:sz w:val="26"/>
          <w:szCs w:val="26"/>
        </w:rPr>
        <w:t>сдерживание общей численности безработных, рассчитанная по методологии МОТ 3,5 тыс. чел;</w:t>
      </w:r>
    </w:p>
    <w:p w:rsidR="00371743" w:rsidRPr="00BD2A5F" w:rsidRDefault="00371743" w:rsidP="00BD2A5F">
      <w:pPr>
        <w:spacing w:line="216" w:lineRule="auto"/>
        <w:ind w:firstLine="567"/>
        <w:jc w:val="both"/>
        <w:rPr>
          <w:sz w:val="26"/>
          <w:szCs w:val="26"/>
        </w:rPr>
      </w:pPr>
      <w:r w:rsidRPr="00BD2A5F">
        <w:rPr>
          <w:sz w:val="26"/>
          <w:szCs w:val="26"/>
        </w:rPr>
        <w:t>сдерживание уровня регистрируемой безработицы в округе в пределах 0,3 %;</w:t>
      </w:r>
    </w:p>
    <w:p w:rsidR="00371743" w:rsidRPr="00BD2A5F" w:rsidRDefault="00371743" w:rsidP="00BD2A5F">
      <w:pPr>
        <w:spacing w:line="216" w:lineRule="auto"/>
        <w:ind w:firstLine="567"/>
        <w:jc w:val="both"/>
        <w:rPr>
          <w:sz w:val="26"/>
          <w:szCs w:val="26"/>
        </w:rPr>
      </w:pPr>
      <w:r w:rsidRPr="00BD2A5F">
        <w:rPr>
          <w:sz w:val="26"/>
          <w:szCs w:val="26"/>
        </w:rPr>
        <w:t xml:space="preserve">сдерживание нагрузки незанятого населения на одну заявленную вакансию до 5 человек. </w:t>
      </w:r>
    </w:p>
    <w:p w:rsidR="00371743" w:rsidRPr="00BD2A5F" w:rsidRDefault="00371743" w:rsidP="00BD2A5F">
      <w:pPr>
        <w:spacing w:line="216" w:lineRule="auto"/>
        <w:ind w:firstLine="567"/>
        <w:jc w:val="both"/>
        <w:rPr>
          <w:sz w:val="26"/>
          <w:szCs w:val="26"/>
        </w:rPr>
      </w:pPr>
      <w:r w:rsidRPr="00BD2A5F">
        <w:rPr>
          <w:sz w:val="26"/>
          <w:szCs w:val="26"/>
        </w:rPr>
        <w:t>Центральной проблемой на рынке труда становится уже не столько количественная нехватка мест, для всех желающих трудоустроиться, сколько качественное несоответствие м</w:t>
      </w:r>
      <w:r w:rsidRPr="00BD2A5F">
        <w:rPr>
          <w:sz w:val="26"/>
          <w:szCs w:val="26"/>
        </w:rPr>
        <w:t>е</w:t>
      </w:r>
      <w:r w:rsidRPr="00BD2A5F">
        <w:rPr>
          <w:sz w:val="26"/>
          <w:szCs w:val="26"/>
        </w:rPr>
        <w:t>жду структурой вакансий и составом безработных граждан.</w:t>
      </w:r>
    </w:p>
    <w:p w:rsidR="00FE1969" w:rsidRPr="00BD2A5F" w:rsidRDefault="003336B5" w:rsidP="00BD2A5F">
      <w:pPr>
        <w:spacing w:line="216" w:lineRule="auto"/>
        <w:ind w:firstLine="708"/>
        <w:jc w:val="center"/>
        <w:rPr>
          <w:b/>
          <w:sz w:val="26"/>
          <w:szCs w:val="26"/>
          <w:u w:val="single"/>
        </w:rPr>
      </w:pPr>
      <w:r w:rsidRPr="00BD2A5F">
        <w:rPr>
          <w:b/>
          <w:sz w:val="26"/>
          <w:szCs w:val="26"/>
          <w:u w:val="single"/>
        </w:rPr>
        <w:t>Производство и отгрузка товаров и услуг</w:t>
      </w:r>
    </w:p>
    <w:p w:rsidR="00AB2B25" w:rsidRPr="00BD2A5F" w:rsidRDefault="00AB2B25" w:rsidP="00BD2A5F">
      <w:pPr>
        <w:spacing w:line="216" w:lineRule="auto"/>
        <w:ind w:firstLine="708"/>
        <w:jc w:val="both"/>
        <w:rPr>
          <w:sz w:val="26"/>
          <w:szCs w:val="26"/>
        </w:rPr>
      </w:pPr>
      <w:r w:rsidRPr="00BD2A5F">
        <w:rPr>
          <w:sz w:val="26"/>
          <w:szCs w:val="26"/>
        </w:rPr>
        <w:t xml:space="preserve">Оборот организаций по видам экономической деятельности по крупным и средним предприятиям за 9 месяцев 2022 года составил 41466,71 млн. рублей, или 101,60 % к аналогичному периоду 2021 года. </w:t>
      </w:r>
    </w:p>
    <w:p w:rsidR="00AB2B25" w:rsidRPr="00BD2A5F" w:rsidRDefault="00AB2B25" w:rsidP="00BD2A5F">
      <w:pPr>
        <w:spacing w:line="216" w:lineRule="auto"/>
        <w:ind w:firstLine="709"/>
        <w:jc w:val="both"/>
        <w:rPr>
          <w:color w:val="FF0000"/>
          <w:sz w:val="26"/>
          <w:szCs w:val="26"/>
        </w:rPr>
      </w:pPr>
      <w:r w:rsidRPr="00BD2A5F">
        <w:rPr>
          <w:sz w:val="26"/>
          <w:szCs w:val="26"/>
        </w:rPr>
        <w:t>По результатам деятельности за 2022 год прогнозный показатель составит 55300,0</w:t>
      </w:r>
      <w:r w:rsidRPr="00BD2A5F">
        <w:rPr>
          <w:color w:val="FF0000"/>
          <w:sz w:val="26"/>
          <w:szCs w:val="26"/>
        </w:rPr>
        <w:t xml:space="preserve"> </w:t>
      </w:r>
      <w:r w:rsidRPr="00BD2A5F">
        <w:rPr>
          <w:sz w:val="26"/>
          <w:szCs w:val="26"/>
        </w:rPr>
        <w:t>млн. рублей.</w:t>
      </w:r>
    </w:p>
    <w:p w:rsidR="005B1C94" w:rsidRPr="00BD2A5F" w:rsidRDefault="005B1C94" w:rsidP="00BD2A5F">
      <w:pPr>
        <w:spacing w:line="216" w:lineRule="auto"/>
        <w:ind w:firstLine="709"/>
        <w:jc w:val="both"/>
        <w:rPr>
          <w:sz w:val="26"/>
          <w:szCs w:val="26"/>
        </w:rPr>
      </w:pPr>
      <w:r w:rsidRPr="00BD2A5F">
        <w:rPr>
          <w:sz w:val="26"/>
          <w:szCs w:val="26"/>
        </w:rPr>
        <w:t>Объем отгруженных товаров, выполненных работ и услуг собственными силами по всем видам деятельности по средним и крупным предприятиям за 9 месяцев 2022 года составил 31615,58 млн. рублей или 131,0 % к уровню прошлого года. Ожидаемое значение данного показателя до конца текущего года – 42500,00 тыс. рублей.</w:t>
      </w:r>
    </w:p>
    <w:p w:rsidR="005B1C94" w:rsidRPr="00BD2A5F" w:rsidRDefault="005B1C94" w:rsidP="00BD2A5F">
      <w:pPr>
        <w:spacing w:line="216" w:lineRule="auto"/>
        <w:ind w:firstLine="709"/>
        <w:jc w:val="both"/>
        <w:rPr>
          <w:sz w:val="26"/>
          <w:szCs w:val="26"/>
        </w:rPr>
      </w:pPr>
      <w:r w:rsidRPr="00BD2A5F">
        <w:rPr>
          <w:sz w:val="26"/>
          <w:szCs w:val="26"/>
        </w:rPr>
        <w:t xml:space="preserve">В структуре экономики городского округа по средним и крупным предприятиям – 58,40% от общего объема отгруженных товаров приходится на предприятия промышленности. </w:t>
      </w:r>
    </w:p>
    <w:p w:rsidR="00AA5B9C" w:rsidRPr="00BD2A5F" w:rsidRDefault="00AA5B9C" w:rsidP="00BD2A5F">
      <w:pPr>
        <w:spacing w:line="216" w:lineRule="auto"/>
        <w:ind w:firstLine="708"/>
        <w:jc w:val="both"/>
        <w:rPr>
          <w:b/>
          <w:sz w:val="26"/>
          <w:szCs w:val="26"/>
          <w:u w:val="single"/>
        </w:rPr>
      </w:pPr>
      <w:r w:rsidRPr="00BD2A5F">
        <w:rPr>
          <w:sz w:val="26"/>
          <w:szCs w:val="26"/>
        </w:rPr>
        <w:t xml:space="preserve">Объем отгруженных товаров, выполненных работ и услуг собственными силами по промышленным видам деятельности в </w:t>
      </w:r>
      <w:r w:rsidR="000B55D7" w:rsidRPr="00BD2A5F">
        <w:rPr>
          <w:sz w:val="26"/>
          <w:szCs w:val="26"/>
        </w:rPr>
        <w:t>2021 году составил</w:t>
      </w:r>
      <w:r w:rsidRPr="00BD2A5F">
        <w:rPr>
          <w:sz w:val="26"/>
          <w:szCs w:val="26"/>
        </w:rPr>
        <w:t xml:space="preserve"> 23888,88 млн. рублей или 138,30 % к 2020 году</w:t>
      </w:r>
      <w:r w:rsidR="000B55D7" w:rsidRPr="00BD2A5F">
        <w:rPr>
          <w:sz w:val="26"/>
          <w:szCs w:val="26"/>
        </w:rPr>
        <w:t>, в 2022 году план</w:t>
      </w:r>
      <w:r w:rsidR="007913A0" w:rsidRPr="00BD2A5F">
        <w:rPr>
          <w:sz w:val="26"/>
          <w:szCs w:val="26"/>
        </w:rPr>
        <w:t>овое значение составляет 24500,00 млн. рублей</w:t>
      </w:r>
      <w:r w:rsidRPr="00BD2A5F">
        <w:rPr>
          <w:sz w:val="26"/>
          <w:szCs w:val="26"/>
        </w:rPr>
        <w:t>.</w:t>
      </w:r>
    </w:p>
    <w:p w:rsidR="00AA5B9C" w:rsidRPr="00BD2A5F" w:rsidRDefault="00AA5B9C" w:rsidP="00BD2A5F">
      <w:pPr>
        <w:spacing w:line="216" w:lineRule="auto"/>
        <w:ind w:firstLine="708"/>
        <w:jc w:val="both"/>
        <w:rPr>
          <w:sz w:val="26"/>
          <w:szCs w:val="26"/>
        </w:rPr>
      </w:pPr>
      <w:r w:rsidRPr="00BD2A5F">
        <w:rPr>
          <w:sz w:val="26"/>
          <w:szCs w:val="26"/>
        </w:rPr>
        <w:t>Значительное увеличение данного показателя связано с увеличением объемов в отрасли производства и распределения электроэнергии, газа и воды, которая занимает 6</w:t>
      </w:r>
      <w:r w:rsidR="007913A0" w:rsidRPr="00BD2A5F">
        <w:rPr>
          <w:sz w:val="26"/>
          <w:szCs w:val="26"/>
        </w:rPr>
        <w:t>2</w:t>
      </w:r>
      <w:r w:rsidRPr="00BD2A5F">
        <w:rPr>
          <w:sz w:val="26"/>
          <w:szCs w:val="26"/>
        </w:rPr>
        <w:t>,</w:t>
      </w:r>
      <w:r w:rsidR="007913A0" w:rsidRPr="00BD2A5F">
        <w:rPr>
          <w:sz w:val="26"/>
          <w:szCs w:val="26"/>
        </w:rPr>
        <w:t>2</w:t>
      </w:r>
      <w:r w:rsidRPr="00BD2A5F">
        <w:rPr>
          <w:sz w:val="26"/>
          <w:szCs w:val="26"/>
        </w:rPr>
        <w:t>0% всего промышленного производства. Объём отгруженных товаров</w:t>
      </w:r>
      <w:r w:rsidR="005B1C94" w:rsidRPr="00BD2A5F">
        <w:rPr>
          <w:sz w:val="26"/>
          <w:szCs w:val="26"/>
        </w:rPr>
        <w:t xml:space="preserve"> в 2021 году</w:t>
      </w:r>
      <w:r w:rsidRPr="00BD2A5F">
        <w:rPr>
          <w:sz w:val="26"/>
          <w:szCs w:val="26"/>
        </w:rPr>
        <w:t xml:space="preserve"> </w:t>
      </w:r>
      <w:r w:rsidR="005B1C94" w:rsidRPr="00BD2A5F">
        <w:rPr>
          <w:sz w:val="26"/>
          <w:szCs w:val="26"/>
        </w:rPr>
        <w:t xml:space="preserve">в </w:t>
      </w:r>
      <w:r w:rsidRPr="00BD2A5F">
        <w:rPr>
          <w:sz w:val="26"/>
          <w:szCs w:val="26"/>
        </w:rPr>
        <w:t xml:space="preserve">данной отрасли </w:t>
      </w:r>
      <w:r w:rsidR="007913A0" w:rsidRPr="00BD2A5F">
        <w:rPr>
          <w:sz w:val="26"/>
          <w:szCs w:val="26"/>
        </w:rPr>
        <w:t xml:space="preserve">составил </w:t>
      </w:r>
      <w:r w:rsidRPr="00BD2A5F">
        <w:rPr>
          <w:sz w:val="26"/>
          <w:szCs w:val="26"/>
        </w:rPr>
        <w:t>16188,49 млн. рублей</w:t>
      </w:r>
      <w:r w:rsidR="007913A0" w:rsidRPr="00BD2A5F">
        <w:rPr>
          <w:sz w:val="26"/>
          <w:szCs w:val="26"/>
        </w:rPr>
        <w:t xml:space="preserve"> или</w:t>
      </w:r>
      <w:r w:rsidRPr="00BD2A5F">
        <w:rPr>
          <w:sz w:val="26"/>
          <w:szCs w:val="26"/>
        </w:rPr>
        <w:t xml:space="preserve"> 162,1 % к уровню 2020 года</w:t>
      </w:r>
      <w:r w:rsidR="007913A0" w:rsidRPr="00BD2A5F">
        <w:rPr>
          <w:sz w:val="26"/>
          <w:szCs w:val="26"/>
        </w:rPr>
        <w:t xml:space="preserve">, в 2022 году планируется – 16250,00 млн. </w:t>
      </w:r>
      <w:r w:rsidR="003B6A8F" w:rsidRPr="00BD2A5F">
        <w:rPr>
          <w:sz w:val="26"/>
          <w:szCs w:val="26"/>
        </w:rPr>
        <w:t>рублей, что также выше уровня предыдущего года.</w:t>
      </w:r>
    </w:p>
    <w:p w:rsidR="00B33859" w:rsidRPr="00BD2A5F" w:rsidRDefault="007D5BC5" w:rsidP="00BD2A5F">
      <w:pPr>
        <w:pStyle w:val="a5"/>
        <w:spacing w:line="216" w:lineRule="auto"/>
        <w:ind w:firstLine="709"/>
        <w:rPr>
          <w:sz w:val="26"/>
          <w:szCs w:val="26"/>
        </w:rPr>
      </w:pPr>
      <w:r w:rsidRPr="00BD2A5F">
        <w:rPr>
          <w:sz w:val="26"/>
          <w:szCs w:val="26"/>
        </w:rPr>
        <w:t>Второй</w:t>
      </w:r>
      <w:r w:rsidR="00B002E6" w:rsidRPr="00BD2A5F">
        <w:rPr>
          <w:sz w:val="26"/>
          <w:szCs w:val="26"/>
        </w:rPr>
        <w:t xml:space="preserve"> по значимости</w:t>
      </w:r>
      <w:r w:rsidRPr="00BD2A5F">
        <w:rPr>
          <w:sz w:val="26"/>
          <w:szCs w:val="26"/>
        </w:rPr>
        <w:t xml:space="preserve"> отраслью</w:t>
      </w:r>
      <w:r w:rsidR="005B1C94" w:rsidRPr="00BD2A5F">
        <w:rPr>
          <w:sz w:val="26"/>
          <w:szCs w:val="26"/>
        </w:rPr>
        <w:t xml:space="preserve"> в промышленном</w:t>
      </w:r>
      <w:r w:rsidR="003B6A8F" w:rsidRPr="00BD2A5F">
        <w:rPr>
          <w:sz w:val="26"/>
          <w:szCs w:val="26"/>
        </w:rPr>
        <w:t xml:space="preserve"> секторе экономики</w:t>
      </w:r>
      <w:r w:rsidR="005B1C94" w:rsidRPr="00BD2A5F">
        <w:rPr>
          <w:sz w:val="26"/>
          <w:szCs w:val="26"/>
        </w:rPr>
        <w:t xml:space="preserve"> </w:t>
      </w:r>
      <w:r w:rsidR="00B002E6" w:rsidRPr="00BD2A5F">
        <w:rPr>
          <w:sz w:val="26"/>
          <w:szCs w:val="26"/>
        </w:rPr>
        <w:t xml:space="preserve">являются </w:t>
      </w:r>
      <w:r w:rsidR="00003D25" w:rsidRPr="00BD2A5F">
        <w:rPr>
          <w:sz w:val="26"/>
          <w:szCs w:val="26"/>
        </w:rPr>
        <w:t xml:space="preserve">Обрабатывающие </w:t>
      </w:r>
      <w:r w:rsidR="004C3210" w:rsidRPr="00BD2A5F">
        <w:rPr>
          <w:sz w:val="26"/>
          <w:szCs w:val="26"/>
        </w:rPr>
        <w:t>п</w:t>
      </w:r>
      <w:r w:rsidR="00003D25" w:rsidRPr="00BD2A5F">
        <w:rPr>
          <w:sz w:val="26"/>
          <w:szCs w:val="26"/>
        </w:rPr>
        <w:t>роизводства</w:t>
      </w:r>
      <w:r w:rsidR="00B002E6" w:rsidRPr="00BD2A5F">
        <w:rPr>
          <w:sz w:val="26"/>
          <w:szCs w:val="26"/>
        </w:rPr>
        <w:t xml:space="preserve">, </w:t>
      </w:r>
      <w:r w:rsidR="00003D25" w:rsidRPr="00BD2A5F">
        <w:rPr>
          <w:sz w:val="26"/>
          <w:szCs w:val="26"/>
        </w:rPr>
        <w:t>обеспечи</w:t>
      </w:r>
      <w:r w:rsidR="00B002E6" w:rsidRPr="00BD2A5F">
        <w:rPr>
          <w:sz w:val="26"/>
          <w:szCs w:val="26"/>
        </w:rPr>
        <w:t>вшие в 20</w:t>
      </w:r>
      <w:r w:rsidR="004C3210" w:rsidRPr="00BD2A5F">
        <w:rPr>
          <w:sz w:val="26"/>
          <w:szCs w:val="26"/>
        </w:rPr>
        <w:t>2</w:t>
      </w:r>
      <w:r w:rsidR="00AA5B9C" w:rsidRPr="00BD2A5F">
        <w:rPr>
          <w:sz w:val="26"/>
          <w:szCs w:val="26"/>
        </w:rPr>
        <w:t>1</w:t>
      </w:r>
      <w:r w:rsidR="00B002E6" w:rsidRPr="00BD2A5F">
        <w:rPr>
          <w:sz w:val="26"/>
          <w:szCs w:val="26"/>
        </w:rPr>
        <w:t xml:space="preserve"> году</w:t>
      </w:r>
      <w:r w:rsidR="00003D25" w:rsidRPr="00BD2A5F">
        <w:rPr>
          <w:sz w:val="26"/>
          <w:szCs w:val="26"/>
        </w:rPr>
        <w:t xml:space="preserve"> объёмы отгрузки товаров собственного производства в действующих ценах на сумму</w:t>
      </w:r>
      <w:r w:rsidR="0044182B" w:rsidRPr="00BD2A5F">
        <w:rPr>
          <w:sz w:val="26"/>
          <w:szCs w:val="26"/>
        </w:rPr>
        <w:t xml:space="preserve"> </w:t>
      </w:r>
      <w:r w:rsidR="003B6A8F" w:rsidRPr="00BD2A5F">
        <w:rPr>
          <w:sz w:val="26"/>
          <w:szCs w:val="26"/>
        </w:rPr>
        <w:t>7560,13</w:t>
      </w:r>
      <w:r w:rsidR="00003D25" w:rsidRPr="00BD2A5F">
        <w:rPr>
          <w:sz w:val="26"/>
          <w:szCs w:val="26"/>
        </w:rPr>
        <w:t xml:space="preserve"> мл</w:t>
      </w:r>
      <w:r w:rsidR="003B6A8F" w:rsidRPr="00BD2A5F">
        <w:rPr>
          <w:sz w:val="26"/>
          <w:szCs w:val="26"/>
        </w:rPr>
        <w:t>н</w:t>
      </w:r>
      <w:r w:rsidR="00003D25" w:rsidRPr="00BD2A5F">
        <w:rPr>
          <w:sz w:val="26"/>
          <w:szCs w:val="26"/>
        </w:rPr>
        <w:t xml:space="preserve">. рублей, </w:t>
      </w:r>
      <w:r w:rsidR="001917B5" w:rsidRPr="00BD2A5F">
        <w:rPr>
          <w:sz w:val="26"/>
          <w:szCs w:val="26"/>
        </w:rPr>
        <w:t xml:space="preserve">или </w:t>
      </w:r>
      <w:r w:rsidR="00AA5B9C" w:rsidRPr="00BD2A5F">
        <w:rPr>
          <w:sz w:val="26"/>
          <w:szCs w:val="26"/>
        </w:rPr>
        <w:t>103,80</w:t>
      </w:r>
      <w:r w:rsidR="002A29C9" w:rsidRPr="00BD2A5F">
        <w:rPr>
          <w:sz w:val="26"/>
          <w:szCs w:val="26"/>
        </w:rPr>
        <w:t xml:space="preserve"> </w:t>
      </w:r>
      <w:r w:rsidR="001917B5" w:rsidRPr="00BD2A5F">
        <w:rPr>
          <w:sz w:val="26"/>
          <w:szCs w:val="26"/>
        </w:rPr>
        <w:t xml:space="preserve">% </w:t>
      </w:r>
      <w:r w:rsidR="00AA5B9C" w:rsidRPr="00BD2A5F">
        <w:rPr>
          <w:sz w:val="26"/>
          <w:szCs w:val="26"/>
        </w:rPr>
        <w:t>к 2020</w:t>
      </w:r>
      <w:r w:rsidR="00003D25" w:rsidRPr="00BD2A5F">
        <w:rPr>
          <w:sz w:val="26"/>
          <w:szCs w:val="26"/>
        </w:rPr>
        <w:t xml:space="preserve"> год</w:t>
      </w:r>
      <w:r w:rsidR="00AA5B9C" w:rsidRPr="00BD2A5F">
        <w:rPr>
          <w:sz w:val="26"/>
          <w:szCs w:val="26"/>
        </w:rPr>
        <w:t>у</w:t>
      </w:r>
      <w:r w:rsidR="007913A0" w:rsidRPr="00BD2A5F">
        <w:rPr>
          <w:sz w:val="26"/>
          <w:szCs w:val="26"/>
        </w:rPr>
        <w:t>, а за 9 месяцев 2022 года – 686</w:t>
      </w:r>
      <w:r w:rsidR="003B6A8F" w:rsidRPr="00BD2A5F">
        <w:rPr>
          <w:sz w:val="26"/>
          <w:szCs w:val="26"/>
        </w:rPr>
        <w:t>8,52</w:t>
      </w:r>
      <w:r w:rsidR="007913A0" w:rsidRPr="00BD2A5F">
        <w:rPr>
          <w:sz w:val="26"/>
          <w:szCs w:val="26"/>
        </w:rPr>
        <w:t xml:space="preserve"> мл</w:t>
      </w:r>
      <w:r w:rsidR="003B6A8F" w:rsidRPr="00BD2A5F">
        <w:rPr>
          <w:sz w:val="26"/>
          <w:szCs w:val="26"/>
        </w:rPr>
        <w:t>н</w:t>
      </w:r>
      <w:r w:rsidR="007913A0" w:rsidRPr="00BD2A5F">
        <w:rPr>
          <w:sz w:val="26"/>
          <w:szCs w:val="26"/>
        </w:rPr>
        <w:t>. рублей или 132,90% к аналогичному периоду прошлого года.</w:t>
      </w:r>
    </w:p>
    <w:p w:rsidR="002A29C9" w:rsidRPr="00BD2A5F" w:rsidRDefault="00A27508" w:rsidP="00BD2A5F">
      <w:pPr>
        <w:pStyle w:val="a5"/>
        <w:spacing w:line="216" w:lineRule="auto"/>
        <w:ind w:firstLine="709"/>
        <w:rPr>
          <w:sz w:val="26"/>
          <w:szCs w:val="26"/>
        </w:rPr>
      </w:pPr>
      <w:r w:rsidRPr="00BD2A5F">
        <w:rPr>
          <w:sz w:val="26"/>
          <w:szCs w:val="26"/>
        </w:rPr>
        <w:t xml:space="preserve">В прогнозном периоде </w:t>
      </w:r>
      <w:r w:rsidR="007913A0" w:rsidRPr="00BD2A5F">
        <w:rPr>
          <w:sz w:val="26"/>
          <w:szCs w:val="26"/>
        </w:rPr>
        <w:t xml:space="preserve">до 2025 года </w:t>
      </w:r>
      <w:r w:rsidRPr="00BD2A5F">
        <w:rPr>
          <w:sz w:val="26"/>
          <w:szCs w:val="26"/>
        </w:rPr>
        <w:t>планируется сохранение ежегодн</w:t>
      </w:r>
      <w:r w:rsidR="007D0E4C" w:rsidRPr="00BD2A5F">
        <w:rPr>
          <w:sz w:val="26"/>
          <w:szCs w:val="26"/>
        </w:rPr>
        <w:t>ого</w:t>
      </w:r>
      <w:r w:rsidRPr="00BD2A5F">
        <w:rPr>
          <w:sz w:val="26"/>
          <w:szCs w:val="26"/>
        </w:rPr>
        <w:t xml:space="preserve"> прирост</w:t>
      </w:r>
      <w:r w:rsidR="007D0E4C" w:rsidRPr="00BD2A5F">
        <w:rPr>
          <w:sz w:val="26"/>
          <w:szCs w:val="26"/>
        </w:rPr>
        <w:t>а</w:t>
      </w:r>
      <w:r w:rsidRPr="00BD2A5F">
        <w:rPr>
          <w:sz w:val="26"/>
          <w:szCs w:val="26"/>
        </w:rPr>
        <w:t xml:space="preserve"> объемов производства от </w:t>
      </w:r>
      <w:r w:rsidR="002A29C9" w:rsidRPr="00BD2A5F">
        <w:rPr>
          <w:sz w:val="26"/>
          <w:szCs w:val="26"/>
        </w:rPr>
        <w:t>0,</w:t>
      </w:r>
      <w:r w:rsidR="00AA5B9C" w:rsidRPr="00BD2A5F">
        <w:rPr>
          <w:sz w:val="26"/>
          <w:szCs w:val="26"/>
        </w:rPr>
        <w:t>5</w:t>
      </w:r>
      <w:r w:rsidRPr="00BD2A5F">
        <w:rPr>
          <w:sz w:val="26"/>
          <w:szCs w:val="26"/>
        </w:rPr>
        <w:t xml:space="preserve"> до </w:t>
      </w:r>
      <w:r w:rsidR="00AA5B9C" w:rsidRPr="00BD2A5F">
        <w:rPr>
          <w:sz w:val="26"/>
          <w:szCs w:val="26"/>
        </w:rPr>
        <w:t>2,6</w:t>
      </w:r>
      <w:r w:rsidR="00C32C26" w:rsidRPr="00BD2A5F">
        <w:rPr>
          <w:sz w:val="26"/>
          <w:szCs w:val="26"/>
        </w:rPr>
        <w:t xml:space="preserve"> </w:t>
      </w:r>
      <w:r w:rsidRPr="00BD2A5F">
        <w:rPr>
          <w:sz w:val="26"/>
          <w:szCs w:val="26"/>
        </w:rPr>
        <w:t>%</w:t>
      </w:r>
      <w:r w:rsidR="007D0E4C" w:rsidRPr="00BD2A5F">
        <w:rPr>
          <w:sz w:val="26"/>
          <w:szCs w:val="26"/>
        </w:rPr>
        <w:t xml:space="preserve"> за счет наращивания объемов продукции собственного производства </w:t>
      </w:r>
      <w:r w:rsidR="00523937" w:rsidRPr="00BD2A5F">
        <w:rPr>
          <w:sz w:val="26"/>
          <w:szCs w:val="26"/>
        </w:rPr>
        <w:t>ст</w:t>
      </w:r>
      <w:r w:rsidR="00003D25" w:rsidRPr="00BD2A5F">
        <w:rPr>
          <w:sz w:val="26"/>
          <w:szCs w:val="26"/>
        </w:rPr>
        <w:t>абильно работаю</w:t>
      </w:r>
      <w:r w:rsidR="00523937" w:rsidRPr="00BD2A5F">
        <w:rPr>
          <w:sz w:val="26"/>
          <w:szCs w:val="26"/>
        </w:rPr>
        <w:t>щими предпри</w:t>
      </w:r>
      <w:r w:rsidR="00003D25" w:rsidRPr="00BD2A5F">
        <w:rPr>
          <w:sz w:val="26"/>
          <w:szCs w:val="26"/>
        </w:rPr>
        <w:t>ятия</w:t>
      </w:r>
      <w:r w:rsidR="00523937" w:rsidRPr="00BD2A5F">
        <w:rPr>
          <w:sz w:val="26"/>
          <w:szCs w:val="26"/>
        </w:rPr>
        <w:t>ми</w:t>
      </w:r>
      <w:r w:rsidR="00003D25" w:rsidRPr="00BD2A5F">
        <w:rPr>
          <w:sz w:val="26"/>
          <w:szCs w:val="26"/>
        </w:rPr>
        <w:t xml:space="preserve"> перерабатывающей промышленности,</w:t>
      </w:r>
      <w:r w:rsidR="00523937" w:rsidRPr="00BD2A5F">
        <w:rPr>
          <w:sz w:val="26"/>
          <w:szCs w:val="26"/>
        </w:rPr>
        <w:t xml:space="preserve"> такими как</w:t>
      </w:r>
      <w:r w:rsidR="00003D25" w:rsidRPr="00BD2A5F">
        <w:rPr>
          <w:sz w:val="26"/>
          <w:szCs w:val="26"/>
        </w:rPr>
        <w:t xml:space="preserve">: ОАО "Ставропольсахар», </w:t>
      </w:r>
      <w:r w:rsidR="007D5BC5" w:rsidRPr="00BD2A5F">
        <w:rPr>
          <w:sz w:val="26"/>
          <w:szCs w:val="26"/>
        </w:rPr>
        <w:t xml:space="preserve">ООО </w:t>
      </w:r>
      <w:r w:rsidR="007D5BC5" w:rsidRPr="00BD2A5F">
        <w:rPr>
          <w:bCs/>
          <w:sz w:val="26"/>
          <w:szCs w:val="26"/>
        </w:rPr>
        <w:t>"Агромаркет</w:t>
      </w:r>
      <w:r w:rsidR="00003D25" w:rsidRPr="00BD2A5F">
        <w:rPr>
          <w:bCs/>
          <w:sz w:val="26"/>
          <w:szCs w:val="26"/>
        </w:rPr>
        <w:t>",</w:t>
      </w:r>
      <w:r w:rsidR="007D5BC5" w:rsidRPr="00BD2A5F">
        <w:rPr>
          <w:bCs/>
          <w:sz w:val="26"/>
          <w:szCs w:val="26"/>
        </w:rPr>
        <w:t xml:space="preserve"> </w:t>
      </w:r>
      <w:r w:rsidR="00523937" w:rsidRPr="00BD2A5F">
        <w:rPr>
          <w:bCs/>
          <w:sz w:val="26"/>
          <w:szCs w:val="26"/>
        </w:rPr>
        <w:t>ООО «Баксанский бройлер»</w:t>
      </w:r>
      <w:r w:rsidR="00003D25" w:rsidRPr="00BD2A5F">
        <w:rPr>
          <w:bCs/>
          <w:sz w:val="26"/>
          <w:szCs w:val="26"/>
        </w:rPr>
        <w:t xml:space="preserve"> </w:t>
      </w:r>
      <w:r w:rsidR="00003D25" w:rsidRPr="00BD2A5F">
        <w:rPr>
          <w:sz w:val="26"/>
          <w:szCs w:val="26"/>
        </w:rPr>
        <w:t>ЗАО "ДИГС Групп"</w:t>
      </w:r>
      <w:r w:rsidR="00003D25" w:rsidRPr="00BD2A5F">
        <w:rPr>
          <w:bCs/>
          <w:sz w:val="26"/>
          <w:szCs w:val="26"/>
        </w:rPr>
        <w:t xml:space="preserve">, </w:t>
      </w:r>
      <w:r w:rsidR="00003D25" w:rsidRPr="00BD2A5F">
        <w:rPr>
          <w:sz w:val="26"/>
          <w:szCs w:val="26"/>
        </w:rPr>
        <w:t>ООО «ДК-Продукт»</w:t>
      </w:r>
      <w:r w:rsidR="003B6A8F" w:rsidRPr="00BD2A5F">
        <w:rPr>
          <w:sz w:val="26"/>
          <w:szCs w:val="26"/>
        </w:rPr>
        <w:t xml:space="preserve"> и т.д</w:t>
      </w:r>
      <w:r w:rsidR="00003D25" w:rsidRPr="00BD2A5F">
        <w:rPr>
          <w:sz w:val="26"/>
          <w:szCs w:val="26"/>
        </w:rPr>
        <w:t>.</w:t>
      </w:r>
    </w:p>
    <w:p w:rsidR="00003D25" w:rsidRPr="00BD2A5F" w:rsidRDefault="00003D25" w:rsidP="00BD2A5F">
      <w:pPr>
        <w:pStyle w:val="a5"/>
        <w:spacing w:line="216" w:lineRule="auto"/>
        <w:ind w:firstLine="709"/>
        <w:rPr>
          <w:sz w:val="26"/>
          <w:szCs w:val="26"/>
        </w:rPr>
      </w:pPr>
      <w:r w:rsidRPr="00BD2A5F">
        <w:rPr>
          <w:sz w:val="26"/>
          <w:szCs w:val="26"/>
        </w:rPr>
        <w:t>У</w:t>
      </w:r>
      <w:r w:rsidRPr="00BD2A5F">
        <w:rPr>
          <w:bCs/>
          <w:sz w:val="26"/>
          <w:szCs w:val="26"/>
        </w:rPr>
        <w:t>спешно развиваются предприятия хлебопечения</w:t>
      </w:r>
      <w:r w:rsidR="00523937" w:rsidRPr="00BD2A5F">
        <w:rPr>
          <w:bCs/>
          <w:sz w:val="26"/>
          <w:szCs w:val="26"/>
        </w:rPr>
        <w:t xml:space="preserve"> из числа субъектов малого и среднего</w:t>
      </w:r>
      <w:r w:rsidR="00C32C26" w:rsidRPr="00BD2A5F">
        <w:rPr>
          <w:bCs/>
          <w:sz w:val="26"/>
          <w:szCs w:val="26"/>
        </w:rPr>
        <w:t xml:space="preserve"> предпринимательства</w:t>
      </w:r>
      <w:r w:rsidRPr="00BD2A5F">
        <w:rPr>
          <w:bCs/>
          <w:sz w:val="26"/>
          <w:szCs w:val="26"/>
        </w:rPr>
        <w:t xml:space="preserve">: </w:t>
      </w:r>
      <w:r w:rsidRPr="00BD2A5F">
        <w:rPr>
          <w:sz w:val="26"/>
          <w:szCs w:val="26"/>
        </w:rPr>
        <w:t xml:space="preserve">ИП </w:t>
      </w:r>
      <w:r w:rsidR="001917B5" w:rsidRPr="00BD2A5F">
        <w:rPr>
          <w:sz w:val="26"/>
          <w:szCs w:val="26"/>
        </w:rPr>
        <w:t>Потапенко,</w:t>
      </w:r>
      <w:r w:rsidRPr="00BD2A5F">
        <w:rPr>
          <w:sz w:val="26"/>
          <w:szCs w:val="26"/>
        </w:rPr>
        <w:t xml:space="preserve"> ИП </w:t>
      </w:r>
      <w:r w:rsidR="003F3740" w:rsidRPr="00BD2A5F">
        <w:rPr>
          <w:sz w:val="26"/>
          <w:szCs w:val="26"/>
        </w:rPr>
        <w:t>Абраменко,</w:t>
      </w:r>
      <w:r w:rsidR="001917B5" w:rsidRPr="00BD2A5F">
        <w:rPr>
          <w:sz w:val="26"/>
          <w:szCs w:val="26"/>
        </w:rPr>
        <w:t xml:space="preserve"> ООО «Казачий хлеб»</w:t>
      </w:r>
      <w:r w:rsidRPr="00BD2A5F">
        <w:rPr>
          <w:sz w:val="26"/>
          <w:szCs w:val="26"/>
        </w:rPr>
        <w:t>, ИП Оганесян и др.</w:t>
      </w:r>
    </w:p>
    <w:p w:rsidR="00003D25" w:rsidRPr="00BD2A5F" w:rsidRDefault="00003D25" w:rsidP="00BD2A5F">
      <w:pPr>
        <w:spacing w:line="216" w:lineRule="auto"/>
        <w:ind w:firstLine="709"/>
        <w:jc w:val="both"/>
        <w:rPr>
          <w:sz w:val="26"/>
          <w:szCs w:val="26"/>
        </w:rPr>
      </w:pPr>
      <w:r w:rsidRPr="00BD2A5F">
        <w:rPr>
          <w:sz w:val="26"/>
          <w:szCs w:val="26"/>
        </w:rPr>
        <w:t>Прирост объема производства и реализации продукции планируется за счет развития действующих производств, а также за счет создания новых.</w:t>
      </w:r>
    </w:p>
    <w:p w:rsidR="00BD2A5F" w:rsidRDefault="00BD2A5F" w:rsidP="00BD2A5F">
      <w:pPr>
        <w:spacing w:line="216" w:lineRule="auto"/>
        <w:jc w:val="center"/>
        <w:rPr>
          <w:b/>
          <w:sz w:val="26"/>
          <w:szCs w:val="26"/>
          <w:u w:val="single"/>
        </w:rPr>
      </w:pPr>
    </w:p>
    <w:p w:rsidR="00BD2A5F" w:rsidRDefault="00BD2A5F" w:rsidP="00BD2A5F">
      <w:pPr>
        <w:spacing w:line="216" w:lineRule="auto"/>
        <w:jc w:val="center"/>
        <w:rPr>
          <w:b/>
          <w:sz w:val="26"/>
          <w:szCs w:val="26"/>
          <w:u w:val="single"/>
        </w:rPr>
      </w:pPr>
    </w:p>
    <w:p w:rsidR="00C312CA" w:rsidRPr="00BD2A5F" w:rsidRDefault="00870980" w:rsidP="00BD2A5F">
      <w:pPr>
        <w:spacing w:line="216" w:lineRule="auto"/>
        <w:jc w:val="center"/>
        <w:rPr>
          <w:b/>
          <w:sz w:val="26"/>
          <w:szCs w:val="26"/>
          <w:u w:val="single"/>
        </w:rPr>
      </w:pPr>
      <w:r w:rsidRPr="00BD2A5F">
        <w:rPr>
          <w:b/>
          <w:sz w:val="26"/>
          <w:szCs w:val="26"/>
          <w:u w:val="single"/>
        </w:rPr>
        <w:lastRenderedPageBreak/>
        <w:t>Сельское хозяйство</w:t>
      </w:r>
    </w:p>
    <w:p w:rsidR="00096899" w:rsidRPr="00BD2A5F" w:rsidRDefault="00096899" w:rsidP="00BD2A5F">
      <w:pPr>
        <w:spacing w:line="216" w:lineRule="auto"/>
        <w:ind w:firstLine="709"/>
        <w:jc w:val="both"/>
        <w:rPr>
          <w:sz w:val="26"/>
          <w:szCs w:val="26"/>
        </w:rPr>
      </w:pPr>
      <w:r w:rsidRPr="00BD2A5F">
        <w:rPr>
          <w:sz w:val="26"/>
          <w:szCs w:val="26"/>
        </w:rPr>
        <w:t xml:space="preserve">Прогноз развития сельского хозяйства разработан с учетом имеющегося в округе потенциала и сложившихся тенденций развития предприятий агропромышленного комплекса, крестьянских (фермерских) хозяйств, а также намеченных мер по реализации на территории </w:t>
      </w:r>
      <w:r w:rsidR="00E175F9" w:rsidRPr="00BD2A5F">
        <w:rPr>
          <w:sz w:val="26"/>
          <w:szCs w:val="26"/>
        </w:rPr>
        <w:t>городского округа</w:t>
      </w:r>
      <w:r w:rsidRPr="00BD2A5F">
        <w:rPr>
          <w:sz w:val="26"/>
          <w:szCs w:val="26"/>
        </w:rPr>
        <w:t xml:space="preserve">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w:t>
      </w:r>
      <w:r w:rsidR="00E175F9" w:rsidRPr="00BD2A5F">
        <w:rPr>
          <w:sz w:val="26"/>
          <w:szCs w:val="26"/>
        </w:rPr>
        <w:t>а</w:t>
      </w:r>
      <w:r w:rsidRPr="00BD2A5F">
        <w:rPr>
          <w:sz w:val="26"/>
          <w:szCs w:val="26"/>
        </w:rPr>
        <w:t xml:space="preserve"> Российской Федерации от 14 июля 2012 года № 717, </w:t>
      </w:r>
      <w:r w:rsidR="00E175F9" w:rsidRPr="00BD2A5F">
        <w:rPr>
          <w:sz w:val="26"/>
          <w:szCs w:val="26"/>
        </w:rPr>
        <w:t>а также</w:t>
      </w:r>
      <w:r w:rsidRPr="00BD2A5F">
        <w:rPr>
          <w:sz w:val="26"/>
          <w:szCs w:val="26"/>
        </w:rPr>
        <w:t xml:space="preserve">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года № 620-П в рамках Соглашения №18/19 от 28 марта 2019 года между министерством сельского хозяйства Ставропольского края и органами местного самоуправления Изобильненского городского округа</w:t>
      </w:r>
      <w:r w:rsidR="00E175F9" w:rsidRPr="00BD2A5F">
        <w:rPr>
          <w:sz w:val="26"/>
          <w:szCs w:val="26"/>
        </w:rPr>
        <w:t xml:space="preserve">, </w:t>
      </w:r>
      <w:r w:rsidRPr="00BD2A5F">
        <w:rPr>
          <w:sz w:val="26"/>
          <w:szCs w:val="26"/>
        </w:rPr>
        <w:t xml:space="preserve">и соглашений между администрацией </w:t>
      </w:r>
      <w:r w:rsidR="00BC56D2" w:rsidRPr="00BD2A5F">
        <w:rPr>
          <w:sz w:val="26"/>
          <w:szCs w:val="26"/>
        </w:rPr>
        <w:t xml:space="preserve">городского округа </w:t>
      </w:r>
      <w:r w:rsidRPr="00BD2A5F">
        <w:rPr>
          <w:sz w:val="26"/>
          <w:szCs w:val="26"/>
        </w:rPr>
        <w:t xml:space="preserve">и каждым сельхозтоваропроизводителем </w:t>
      </w:r>
      <w:r w:rsidR="00CD4163" w:rsidRPr="00BD2A5F">
        <w:rPr>
          <w:sz w:val="26"/>
          <w:szCs w:val="26"/>
        </w:rPr>
        <w:t>индивидуально</w:t>
      </w:r>
      <w:r w:rsidRPr="00BD2A5F">
        <w:rPr>
          <w:sz w:val="26"/>
          <w:szCs w:val="26"/>
        </w:rPr>
        <w:t>.</w:t>
      </w:r>
    </w:p>
    <w:p w:rsidR="00D71072" w:rsidRPr="00BD2A5F" w:rsidRDefault="00096899" w:rsidP="00BD2A5F">
      <w:pPr>
        <w:spacing w:line="216" w:lineRule="auto"/>
        <w:ind w:firstLine="709"/>
        <w:jc w:val="both"/>
        <w:rPr>
          <w:sz w:val="26"/>
          <w:szCs w:val="26"/>
        </w:rPr>
      </w:pPr>
      <w:r w:rsidRPr="00BD2A5F">
        <w:rPr>
          <w:sz w:val="26"/>
          <w:szCs w:val="26"/>
        </w:rPr>
        <w:t>В 20</w:t>
      </w:r>
      <w:r w:rsidR="0007410B" w:rsidRPr="00BD2A5F">
        <w:rPr>
          <w:sz w:val="26"/>
          <w:szCs w:val="26"/>
        </w:rPr>
        <w:t>2</w:t>
      </w:r>
      <w:r w:rsidR="00AA3ED6" w:rsidRPr="00BD2A5F">
        <w:rPr>
          <w:sz w:val="26"/>
          <w:szCs w:val="26"/>
        </w:rPr>
        <w:t>1</w:t>
      </w:r>
      <w:r w:rsidRPr="00BD2A5F">
        <w:rPr>
          <w:sz w:val="26"/>
          <w:szCs w:val="26"/>
        </w:rPr>
        <w:t xml:space="preserve"> году агропромышленный комплекс сохранил положительные тенденции развития. Валовая продукция сельского хозяйства во всех категориях хозяйств в 20</w:t>
      </w:r>
      <w:r w:rsidR="00AA3ED6" w:rsidRPr="00BD2A5F">
        <w:rPr>
          <w:sz w:val="26"/>
          <w:szCs w:val="26"/>
        </w:rPr>
        <w:t>21</w:t>
      </w:r>
      <w:r w:rsidRPr="00BD2A5F">
        <w:rPr>
          <w:sz w:val="26"/>
          <w:szCs w:val="26"/>
        </w:rPr>
        <w:t xml:space="preserve"> году составила 1</w:t>
      </w:r>
      <w:r w:rsidR="00AA3ED6" w:rsidRPr="00BD2A5F">
        <w:rPr>
          <w:sz w:val="26"/>
          <w:szCs w:val="26"/>
        </w:rPr>
        <w:t>9691</w:t>
      </w:r>
      <w:r w:rsidR="001951EC" w:rsidRPr="00BD2A5F">
        <w:rPr>
          <w:sz w:val="26"/>
          <w:szCs w:val="26"/>
        </w:rPr>
        <w:t>,0</w:t>
      </w:r>
      <w:r w:rsidRPr="00BD2A5F">
        <w:rPr>
          <w:sz w:val="26"/>
          <w:szCs w:val="26"/>
        </w:rPr>
        <w:t xml:space="preserve"> млн.</w:t>
      </w:r>
      <w:r w:rsidR="001951EC" w:rsidRPr="00BD2A5F">
        <w:rPr>
          <w:sz w:val="26"/>
          <w:szCs w:val="26"/>
        </w:rPr>
        <w:t xml:space="preserve"> </w:t>
      </w:r>
      <w:r w:rsidRPr="00BD2A5F">
        <w:rPr>
          <w:sz w:val="26"/>
          <w:szCs w:val="26"/>
        </w:rPr>
        <w:t>рублей</w:t>
      </w:r>
      <w:r w:rsidR="00640DAA" w:rsidRPr="00BD2A5F">
        <w:rPr>
          <w:sz w:val="26"/>
          <w:szCs w:val="26"/>
        </w:rPr>
        <w:t>,</w:t>
      </w:r>
      <w:r w:rsidRPr="00BD2A5F">
        <w:rPr>
          <w:sz w:val="26"/>
          <w:szCs w:val="26"/>
        </w:rPr>
        <w:t xml:space="preserve"> темп роста к 20</w:t>
      </w:r>
      <w:r w:rsidR="00AA3ED6" w:rsidRPr="00BD2A5F">
        <w:rPr>
          <w:sz w:val="26"/>
          <w:szCs w:val="26"/>
        </w:rPr>
        <w:t>20</w:t>
      </w:r>
      <w:r w:rsidRPr="00BD2A5F">
        <w:rPr>
          <w:sz w:val="26"/>
          <w:szCs w:val="26"/>
        </w:rPr>
        <w:t xml:space="preserve"> году в сопоставимых ценах </w:t>
      </w:r>
      <w:r w:rsidR="00640DAA" w:rsidRPr="00BD2A5F">
        <w:rPr>
          <w:sz w:val="26"/>
          <w:szCs w:val="26"/>
        </w:rPr>
        <w:t xml:space="preserve">составил </w:t>
      </w:r>
      <w:r w:rsidR="006D54B4" w:rsidRPr="00BD2A5F">
        <w:rPr>
          <w:sz w:val="26"/>
          <w:szCs w:val="26"/>
        </w:rPr>
        <w:t xml:space="preserve">29,8 </w:t>
      </w:r>
      <w:r w:rsidRPr="00BD2A5F">
        <w:rPr>
          <w:sz w:val="26"/>
          <w:szCs w:val="26"/>
        </w:rPr>
        <w:t xml:space="preserve">%. В </w:t>
      </w:r>
      <w:r w:rsidR="00640DAA" w:rsidRPr="00BD2A5F">
        <w:rPr>
          <w:sz w:val="26"/>
          <w:szCs w:val="26"/>
        </w:rPr>
        <w:t xml:space="preserve">общем объеме валовой продукции в стоимостной оценке по фактически действующим ценам </w:t>
      </w:r>
      <w:r w:rsidRPr="00BD2A5F">
        <w:rPr>
          <w:sz w:val="26"/>
          <w:szCs w:val="26"/>
        </w:rPr>
        <w:t xml:space="preserve">продукция растениеводства </w:t>
      </w:r>
      <w:r w:rsidR="00640DAA" w:rsidRPr="00BD2A5F">
        <w:rPr>
          <w:sz w:val="26"/>
          <w:szCs w:val="26"/>
        </w:rPr>
        <w:t xml:space="preserve">составила </w:t>
      </w:r>
      <w:r w:rsidR="001951EC" w:rsidRPr="00BD2A5F">
        <w:rPr>
          <w:sz w:val="26"/>
          <w:szCs w:val="26"/>
        </w:rPr>
        <w:t>–</w:t>
      </w:r>
      <w:r w:rsidR="00640DAA" w:rsidRPr="00BD2A5F">
        <w:rPr>
          <w:sz w:val="26"/>
          <w:szCs w:val="26"/>
        </w:rPr>
        <w:t xml:space="preserve"> </w:t>
      </w:r>
      <w:r w:rsidR="006D54B4" w:rsidRPr="00BD2A5F">
        <w:rPr>
          <w:sz w:val="26"/>
          <w:szCs w:val="26"/>
        </w:rPr>
        <w:t>13891,0</w:t>
      </w:r>
      <w:r w:rsidRPr="00BD2A5F">
        <w:rPr>
          <w:sz w:val="26"/>
          <w:szCs w:val="26"/>
        </w:rPr>
        <w:t xml:space="preserve"> млн.</w:t>
      </w:r>
      <w:r w:rsidR="001951EC" w:rsidRPr="00BD2A5F">
        <w:rPr>
          <w:sz w:val="26"/>
          <w:szCs w:val="26"/>
        </w:rPr>
        <w:t xml:space="preserve"> </w:t>
      </w:r>
      <w:r w:rsidRPr="00BD2A5F">
        <w:rPr>
          <w:sz w:val="26"/>
          <w:szCs w:val="26"/>
        </w:rPr>
        <w:t xml:space="preserve">рублей, продукция животноводства </w:t>
      </w:r>
      <w:r w:rsidR="006D54B4" w:rsidRPr="00BD2A5F">
        <w:rPr>
          <w:sz w:val="26"/>
          <w:szCs w:val="26"/>
        </w:rPr>
        <w:t>–</w:t>
      </w:r>
      <w:r w:rsidRPr="00BD2A5F">
        <w:rPr>
          <w:sz w:val="26"/>
          <w:szCs w:val="26"/>
        </w:rPr>
        <w:t xml:space="preserve"> </w:t>
      </w:r>
      <w:r w:rsidR="006D54B4" w:rsidRPr="00BD2A5F">
        <w:rPr>
          <w:sz w:val="26"/>
          <w:szCs w:val="26"/>
        </w:rPr>
        <w:t>58</w:t>
      </w:r>
      <w:r w:rsidR="001951EC" w:rsidRPr="00BD2A5F">
        <w:rPr>
          <w:sz w:val="26"/>
          <w:szCs w:val="26"/>
        </w:rPr>
        <w:t>00</w:t>
      </w:r>
      <w:r w:rsidR="006D54B4" w:rsidRPr="00BD2A5F">
        <w:rPr>
          <w:sz w:val="26"/>
          <w:szCs w:val="26"/>
        </w:rPr>
        <w:t>,0</w:t>
      </w:r>
      <w:r w:rsidRPr="00BD2A5F">
        <w:rPr>
          <w:sz w:val="26"/>
          <w:szCs w:val="26"/>
        </w:rPr>
        <w:t xml:space="preserve"> млн.</w:t>
      </w:r>
      <w:r w:rsidR="001951EC" w:rsidRPr="00BD2A5F">
        <w:rPr>
          <w:sz w:val="26"/>
          <w:szCs w:val="26"/>
        </w:rPr>
        <w:t xml:space="preserve"> </w:t>
      </w:r>
      <w:r w:rsidRPr="00BD2A5F">
        <w:rPr>
          <w:sz w:val="26"/>
          <w:szCs w:val="26"/>
        </w:rPr>
        <w:t xml:space="preserve">рублей. </w:t>
      </w:r>
    </w:p>
    <w:p w:rsidR="00D84AC5" w:rsidRPr="00BD2A5F" w:rsidRDefault="000254F6" w:rsidP="00BD2A5F">
      <w:pPr>
        <w:spacing w:line="216" w:lineRule="auto"/>
        <w:ind w:firstLine="708"/>
        <w:jc w:val="both"/>
        <w:rPr>
          <w:sz w:val="26"/>
          <w:szCs w:val="26"/>
        </w:rPr>
      </w:pPr>
      <w:r w:rsidRPr="00BD2A5F">
        <w:rPr>
          <w:sz w:val="26"/>
          <w:szCs w:val="26"/>
        </w:rPr>
        <w:t>Валовой сбор зерна в 202</w:t>
      </w:r>
      <w:r w:rsidR="006D54B4" w:rsidRPr="00BD2A5F">
        <w:rPr>
          <w:sz w:val="26"/>
          <w:szCs w:val="26"/>
        </w:rPr>
        <w:t>1</w:t>
      </w:r>
      <w:r w:rsidRPr="00BD2A5F">
        <w:rPr>
          <w:sz w:val="26"/>
          <w:szCs w:val="26"/>
        </w:rPr>
        <w:t xml:space="preserve"> году составил </w:t>
      </w:r>
      <w:r w:rsidR="006D54B4" w:rsidRPr="00BD2A5F">
        <w:rPr>
          <w:sz w:val="26"/>
          <w:szCs w:val="26"/>
        </w:rPr>
        <w:t>394,0</w:t>
      </w:r>
      <w:r w:rsidRPr="00BD2A5F">
        <w:rPr>
          <w:sz w:val="26"/>
          <w:szCs w:val="26"/>
        </w:rPr>
        <w:t xml:space="preserve"> тыс. тонн, </w:t>
      </w:r>
      <w:r w:rsidR="00B8659C" w:rsidRPr="00BD2A5F">
        <w:rPr>
          <w:sz w:val="26"/>
          <w:szCs w:val="26"/>
        </w:rPr>
        <w:t>темп роста</w:t>
      </w:r>
      <w:r w:rsidRPr="00BD2A5F">
        <w:rPr>
          <w:sz w:val="26"/>
          <w:szCs w:val="26"/>
        </w:rPr>
        <w:t xml:space="preserve"> по сравнению с 20</w:t>
      </w:r>
      <w:r w:rsidR="006D54B4" w:rsidRPr="00BD2A5F">
        <w:rPr>
          <w:sz w:val="26"/>
          <w:szCs w:val="26"/>
        </w:rPr>
        <w:t>20</w:t>
      </w:r>
      <w:r w:rsidRPr="00BD2A5F">
        <w:rPr>
          <w:sz w:val="26"/>
          <w:szCs w:val="26"/>
        </w:rPr>
        <w:t xml:space="preserve"> годом составил </w:t>
      </w:r>
      <w:r w:rsidR="006D54B4" w:rsidRPr="00BD2A5F">
        <w:rPr>
          <w:sz w:val="26"/>
          <w:szCs w:val="26"/>
        </w:rPr>
        <w:t>62,1</w:t>
      </w:r>
      <w:r w:rsidRPr="00BD2A5F">
        <w:rPr>
          <w:sz w:val="26"/>
          <w:szCs w:val="26"/>
        </w:rPr>
        <w:t>%</w:t>
      </w:r>
      <w:r w:rsidR="00C57B6D" w:rsidRPr="00BD2A5F">
        <w:rPr>
          <w:sz w:val="26"/>
          <w:szCs w:val="26"/>
        </w:rPr>
        <w:t xml:space="preserve">. Валовой сбор сахарной свеклы </w:t>
      </w:r>
      <w:r w:rsidR="00AE6646" w:rsidRPr="00BD2A5F">
        <w:rPr>
          <w:sz w:val="26"/>
          <w:szCs w:val="26"/>
        </w:rPr>
        <w:t>–</w:t>
      </w:r>
      <w:r w:rsidR="00C57B6D" w:rsidRPr="00BD2A5F">
        <w:rPr>
          <w:sz w:val="26"/>
          <w:szCs w:val="26"/>
        </w:rPr>
        <w:t xml:space="preserve"> </w:t>
      </w:r>
      <w:r w:rsidR="00AE6646" w:rsidRPr="00BD2A5F">
        <w:rPr>
          <w:sz w:val="26"/>
          <w:szCs w:val="26"/>
        </w:rPr>
        <w:t>446,4</w:t>
      </w:r>
      <w:r w:rsidRPr="00BD2A5F">
        <w:rPr>
          <w:sz w:val="26"/>
          <w:szCs w:val="26"/>
        </w:rPr>
        <w:t xml:space="preserve"> тыс. тонн, ч</w:t>
      </w:r>
      <w:r w:rsidR="00C57B6D" w:rsidRPr="00BD2A5F">
        <w:rPr>
          <w:sz w:val="26"/>
          <w:szCs w:val="26"/>
        </w:rPr>
        <w:t xml:space="preserve">то </w:t>
      </w:r>
      <w:r w:rsidR="00AE6646" w:rsidRPr="00BD2A5F">
        <w:rPr>
          <w:sz w:val="26"/>
          <w:szCs w:val="26"/>
        </w:rPr>
        <w:t>выше</w:t>
      </w:r>
      <w:r w:rsidR="00C57B6D" w:rsidRPr="00BD2A5F">
        <w:rPr>
          <w:sz w:val="26"/>
          <w:szCs w:val="26"/>
        </w:rPr>
        <w:t xml:space="preserve"> уровня 20</w:t>
      </w:r>
      <w:r w:rsidR="00AE6646" w:rsidRPr="00BD2A5F">
        <w:rPr>
          <w:sz w:val="26"/>
          <w:szCs w:val="26"/>
        </w:rPr>
        <w:t>20</w:t>
      </w:r>
      <w:r w:rsidR="00C57B6D" w:rsidRPr="00BD2A5F">
        <w:rPr>
          <w:sz w:val="26"/>
          <w:szCs w:val="26"/>
        </w:rPr>
        <w:t xml:space="preserve"> года на </w:t>
      </w:r>
      <w:r w:rsidR="00AE6646" w:rsidRPr="00BD2A5F">
        <w:rPr>
          <w:sz w:val="26"/>
          <w:szCs w:val="26"/>
        </w:rPr>
        <w:t>15,6</w:t>
      </w:r>
      <w:r w:rsidR="00C57B6D" w:rsidRPr="00BD2A5F">
        <w:rPr>
          <w:sz w:val="26"/>
          <w:szCs w:val="26"/>
        </w:rPr>
        <w:t xml:space="preserve">%; </w:t>
      </w:r>
      <w:r w:rsidRPr="00BD2A5F">
        <w:rPr>
          <w:sz w:val="26"/>
          <w:szCs w:val="26"/>
        </w:rPr>
        <w:t xml:space="preserve">подсолнечника </w:t>
      </w:r>
      <w:r w:rsidR="00AE6646" w:rsidRPr="00BD2A5F">
        <w:rPr>
          <w:sz w:val="26"/>
          <w:szCs w:val="26"/>
        </w:rPr>
        <w:t>–</w:t>
      </w:r>
      <w:r w:rsidR="00C57B6D" w:rsidRPr="00BD2A5F">
        <w:rPr>
          <w:sz w:val="26"/>
          <w:szCs w:val="26"/>
        </w:rPr>
        <w:t xml:space="preserve"> </w:t>
      </w:r>
      <w:r w:rsidR="00AE6646" w:rsidRPr="00BD2A5F">
        <w:rPr>
          <w:sz w:val="26"/>
          <w:szCs w:val="26"/>
        </w:rPr>
        <w:t>36,0</w:t>
      </w:r>
      <w:r w:rsidRPr="00BD2A5F">
        <w:rPr>
          <w:sz w:val="26"/>
          <w:szCs w:val="26"/>
        </w:rPr>
        <w:t xml:space="preserve"> тыс. тонн, </w:t>
      </w:r>
      <w:r w:rsidR="00B8659C" w:rsidRPr="00BD2A5F">
        <w:rPr>
          <w:sz w:val="26"/>
          <w:szCs w:val="26"/>
        </w:rPr>
        <w:t>прирост</w:t>
      </w:r>
      <w:r w:rsidR="00AE6646" w:rsidRPr="00BD2A5F">
        <w:rPr>
          <w:sz w:val="26"/>
          <w:szCs w:val="26"/>
        </w:rPr>
        <w:t xml:space="preserve"> составил</w:t>
      </w:r>
      <w:r w:rsidRPr="00BD2A5F">
        <w:rPr>
          <w:sz w:val="26"/>
          <w:szCs w:val="26"/>
        </w:rPr>
        <w:t xml:space="preserve"> </w:t>
      </w:r>
      <w:r w:rsidR="00AE6646" w:rsidRPr="00BD2A5F">
        <w:rPr>
          <w:sz w:val="26"/>
          <w:szCs w:val="26"/>
        </w:rPr>
        <w:t>47,0</w:t>
      </w:r>
      <w:r w:rsidRPr="00BD2A5F">
        <w:rPr>
          <w:sz w:val="26"/>
          <w:szCs w:val="26"/>
        </w:rPr>
        <w:t xml:space="preserve">%. </w:t>
      </w:r>
      <w:r w:rsidR="00D84AC5" w:rsidRPr="00BD2A5F">
        <w:rPr>
          <w:sz w:val="26"/>
          <w:szCs w:val="26"/>
        </w:rPr>
        <w:t xml:space="preserve"> </w:t>
      </w:r>
    </w:p>
    <w:p w:rsidR="0013577C" w:rsidRPr="00BD2A5F" w:rsidRDefault="0013577C" w:rsidP="00BD2A5F">
      <w:pPr>
        <w:spacing w:line="216" w:lineRule="auto"/>
        <w:ind w:firstLine="708"/>
        <w:jc w:val="both"/>
        <w:rPr>
          <w:sz w:val="26"/>
          <w:szCs w:val="26"/>
        </w:rPr>
      </w:pPr>
      <w:r w:rsidRPr="00BD2A5F">
        <w:rPr>
          <w:sz w:val="26"/>
          <w:szCs w:val="26"/>
        </w:rPr>
        <w:t>Производство скота и птицы на убой в живом весе в 2021 году составило 28,5 тыс.</w:t>
      </w:r>
      <w:r w:rsidR="004865BF" w:rsidRPr="00BD2A5F">
        <w:rPr>
          <w:sz w:val="26"/>
          <w:szCs w:val="26"/>
        </w:rPr>
        <w:t xml:space="preserve"> </w:t>
      </w:r>
      <w:r w:rsidRPr="00BD2A5F">
        <w:rPr>
          <w:sz w:val="26"/>
          <w:szCs w:val="26"/>
        </w:rPr>
        <w:t>тонн (ниже уровня 2020 года на 9%), производство молока -23,8 тыс.</w:t>
      </w:r>
      <w:r w:rsidR="004865BF" w:rsidRPr="00BD2A5F">
        <w:rPr>
          <w:sz w:val="26"/>
          <w:szCs w:val="26"/>
        </w:rPr>
        <w:t xml:space="preserve"> тонн (</w:t>
      </w:r>
      <w:r w:rsidRPr="00BD2A5F">
        <w:rPr>
          <w:sz w:val="26"/>
          <w:szCs w:val="26"/>
        </w:rPr>
        <w:t>на уровне 2020 года), яиц – 21,6 млн.</w:t>
      </w:r>
      <w:r w:rsidR="004865BF" w:rsidRPr="00BD2A5F">
        <w:rPr>
          <w:sz w:val="26"/>
          <w:szCs w:val="26"/>
        </w:rPr>
        <w:t xml:space="preserve"> штук (</w:t>
      </w:r>
      <w:r w:rsidRPr="00BD2A5F">
        <w:rPr>
          <w:sz w:val="26"/>
          <w:szCs w:val="26"/>
        </w:rPr>
        <w:t>на уровне 2020 года).</w:t>
      </w:r>
    </w:p>
    <w:p w:rsidR="00B7218F" w:rsidRPr="00BD2A5F" w:rsidRDefault="00042A6D" w:rsidP="00BD2A5F">
      <w:pPr>
        <w:spacing w:line="216" w:lineRule="auto"/>
        <w:ind w:firstLine="709"/>
        <w:jc w:val="both"/>
        <w:rPr>
          <w:sz w:val="26"/>
          <w:szCs w:val="26"/>
        </w:rPr>
      </w:pPr>
      <w:r w:rsidRPr="00BD2A5F">
        <w:rPr>
          <w:sz w:val="26"/>
          <w:szCs w:val="26"/>
        </w:rPr>
        <w:t>По оценке 202</w:t>
      </w:r>
      <w:r w:rsidR="0013577C" w:rsidRPr="00BD2A5F">
        <w:rPr>
          <w:sz w:val="26"/>
          <w:szCs w:val="26"/>
        </w:rPr>
        <w:t>2</w:t>
      </w:r>
      <w:r w:rsidRPr="00BD2A5F">
        <w:rPr>
          <w:sz w:val="26"/>
          <w:szCs w:val="26"/>
        </w:rPr>
        <w:t xml:space="preserve"> года объем валовой продукции сельского хозяйства в ценах 202</w:t>
      </w:r>
      <w:r w:rsidR="0013577C" w:rsidRPr="00BD2A5F">
        <w:rPr>
          <w:sz w:val="26"/>
          <w:szCs w:val="26"/>
        </w:rPr>
        <w:t>1</w:t>
      </w:r>
      <w:r w:rsidRPr="00BD2A5F">
        <w:rPr>
          <w:sz w:val="26"/>
          <w:szCs w:val="26"/>
        </w:rPr>
        <w:t xml:space="preserve"> года составит </w:t>
      </w:r>
      <w:r w:rsidR="0013577C" w:rsidRPr="00BD2A5F">
        <w:rPr>
          <w:sz w:val="26"/>
          <w:szCs w:val="26"/>
        </w:rPr>
        <w:t>20000</w:t>
      </w:r>
      <w:r w:rsidR="00B7218F" w:rsidRPr="00BD2A5F">
        <w:rPr>
          <w:sz w:val="26"/>
          <w:szCs w:val="26"/>
        </w:rPr>
        <w:t>,0</w:t>
      </w:r>
      <w:r w:rsidRPr="00BD2A5F">
        <w:rPr>
          <w:sz w:val="26"/>
          <w:szCs w:val="26"/>
        </w:rPr>
        <w:t xml:space="preserve"> млн.</w:t>
      </w:r>
      <w:r w:rsidR="00B7218F" w:rsidRPr="00BD2A5F">
        <w:rPr>
          <w:sz w:val="26"/>
          <w:szCs w:val="26"/>
        </w:rPr>
        <w:t xml:space="preserve"> </w:t>
      </w:r>
      <w:r w:rsidRPr="00BD2A5F">
        <w:rPr>
          <w:sz w:val="26"/>
          <w:szCs w:val="26"/>
        </w:rPr>
        <w:t xml:space="preserve">рублей, что </w:t>
      </w:r>
      <w:r w:rsidR="00B7218F" w:rsidRPr="00BD2A5F">
        <w:rPr>
          <w:sz w:val="26"/>
          <w:szCs w:val="26"/>
        </w:rPr>
        <w:t>выше</w:t>
      </w:r>
      <w:r w:rsidRPr="00BD2A5F">
        <w:rPr>
          <w:sz w:val="26"/>
          <w:szCs w:val="26"/>
        </w:rPr>
        <w:t xml:space="preserve"> уровня 20</w:t>
      </w:r>
      <w:r w:rsidR="00B7218F" w:rsidRPr="00BD2A5F">
        <w:rPr>
          <w:sz w:val="26"/>
          <w:szCs w:val="26"/>
        </w:rPr>
        <w:t>2</w:t>
      </w:r>
      <w:r w:rsidR="0013577C" w:rsidRPr="00BD2A5F">
        <w:rPr>
          <w:sz w:val="26"/>
          <w:szCs w:val="26"/>
        </w:rPr>
        <w:t>1</w:t>
      </w:r>
      <w:r w:rsidRPr="00BD2A5F">
        <w:rPr>
          <w:sz w:val="26"/>
          <w:szCs w:val="26"/>
        </w:rPr>
        <w:t xml:space="preserve"> года на </w:t>
      </w:r>
      <w:r w:rsidR="0013577C" w:rsidRPr="00BD2A5F">
        <w:rPr>
          <w:sz w:val="26"/>
          <w:szCs w:val="26"/>
        </w:rPr>
        <w:t>1,5</w:t>
      </w:r>
      <w:r w:rsidRPr="00BD2A5F">
        <w:rPr>
          <w:sz w:val="26"/>
          <w:szCs w:val="26"/>
        </w:rPr>
        <w:t xml:space="preserve">%. </w:t>
      </w:r>
    </w:p>
    <w:p w:rsidR="00F02416" w:rsidRPr="00BD2A5F" w:rsidRDefault="00096899" w:rsidP="00BD2A5F">
      <w:pPr>
        <w:spacing w:line="216" w:lineRule="auto"/>
        <w:ind w:firstLine="709"/>
        <w:jc w:val="both"/>
        <w:rPr>
          <w:sz w:val="26"/>
          <w:szCs w:val="26"/>
        </w:rPr>
      </w:pPr>
      <w:r w:rsidRPr="00BD2A5F">
        <w:rPr>
          <w:sz w:val="26"/>
          <w:szCs w:val="26"/>
        </w:rPr>
        <w:t>Прогноз производства продукции сельского хозяйства на 202</w:t>
      </w:r>
      <w:r w:rsidR="0013577C" w:rsidRPr="00BD2A5F">
        <w:rPr>
          <w:sz w:val="26"/>
          <w:szCs w:val="26"/>
        </w:rPr>
        <w:t>3</w:t>
      </w:r>
      <w:r w:rsidRPr="00BD2A5F">
        <w:rPr>
          <w:sz w:val="26"/>
          <w:szCs w:val="26"/>
        </w:rPr>
        <w:t>-202</w:t>
      </w:r>
      <w:r w:rsidR="0013577C" w:rsidRPr="00BD2A5F">
        <w:rPr>
          <w:sz w:val="26"/>
          <w:szCs w:val="26"/>
        </w:rPr>
        <w:t>5</w:t>
      </w:r>
      <w:r w:rsidRPr="00BD2A5F">
        <w:rPr>
          <w:sz w:val="26"/>
          <w:szCs w:val="26"/>
        </w:rPr>
        <w:t xml:space="preserve"> годы составлен в двух вариантах. </w:t>
      </w:r>
      <w:r w:rsidR="00F02416" w:rsidRPr="00BD2A5F">
        <w:rPr>
          <w:sz w:val="26"/>
          <w:szCs w:val="26"/>
        </w:rPr>
        <w:t>Консервативный</w:t>
      </w:r>
      <w:r w:rsidRPr="00BD2A5F">
        <w:rPr>
          <w:sz w:val="26"/>
          <w:szCs w:val="26"/>
        </w:rPr>
        <w:t xml:space="preserve"> вариант </w:t>
      </w:r>
      <w:r w:rsidR="00B20778" w:rsidRPr="00BD2A5F">
        <w:rPr>
          <w:sz w:val="26"/>
          <w:szCs w:val="26"/>
        </w:rPr>
        <w:t>предполагает производство</w:t>
      </w:r>
      <w:r w:rsidRPr="00BD2A5F">
        <w:rPr>
          <w:sz w:val="26"/>
          <w:szCs w:val="26"/>
        </w:rPr>
        <w:t xml:space="preserve"> продукции с более низкими темпами роста производства и ориентирует на выполнение целевых показателей. </w:t>
      </w:r>
      <w:r w:rsidR="00F02416" w:rsidRPr="00BD2A5F">
        <w:rPr>
          <w:sz w:val="26"/>
          <w:szCs w:val="26"/>
        </w:rPr>
        <w:t xml:space="preserve">Базовый вариант рассчитан с учетом поэтапного выхода </w:t>
      </w:r>
      <w:r w:rsidR="00B20778" w:rsidRPr="00BD2A5F">
        <w:rPr>
          <w:sz w:val="26"/>
          <w:szCs w:val="26"/>
        </w:rPr>
        <w:t>на проектную</w:t>
      </w:r>
      <w:r w:rsidR="00F02416" w:rsidRPr="00BD2A5F">
        <w:rPr>
          <w:sz w:val="26"/>
          <w:szCs w:val="26"/>
        </w:rPr>
        <w:t xml:space="preserve"> </w:t>
      </w:r>
      <w:r w:rsidR="00B20778" w:rsidRPr="00BD2A5F">
        <w:rPr>
          <w:sz w:val="26"/>
          <w:szCs w:val="26"/>
        </w:rPr>
        <w:t>мощность находящихся</w:t>
      </w:r>
      <w:r w:rsidR="00F02416" w:rsidRPr="00BD2A5F">
        <w:rPr>
          <w:sz w:val="26"/>
          <w:szCs w:val="26"/>
        </w:rPr>
        <w:t xml:space="preserve"> в реализации инвестиционных проектов, </w:t>
      </w:r>
      <w:r w:rsidR="00CD4163" w:rsidRPr="00BD2A5F">
        <w:rPr>
          <w:sz w:val="26"/>
          <w:szCs w:val="26"/>
        </w:rPr>
        <w:t>т</w:t>
      </w:r>
      <w:r w:rsidR="00F02416" w:rsidRPr="00BD2A5F">
        <w:rPr>
          <w:sz w:val="26"/>
          <w:szCs w:val="26"/>
        </w:rPr>
        <w:t xml:space="preserve">аких </w:t>
      </w:r>
      <w:r w:rsidR="00B20778" w:rsidRPr="00BD2A5F">
        <w:rPr>
          <w:sz w:val="26"/>
          <w:szCs w:val="26"/>
        </w:rPr>
        <w:t>как тепличный</w:t>
      </w:r>
      <w:r w:rsidR="00F02416" w:rsidRPr="00BD2A5F">
        <w:rPr>
          <w:sz w:val="26"/>
          <w:szCs w:val="26"/>
        </w:rPr>
        <w:t xml:space="preserve"> комплекс ООО «Солнечный Дар», сады суперинтенсивного типа ООО «Агрогрупп Солнечный», расширение действующего производства по </w:t>
      </w:r>
      <w:r w:rsidR="0013577C" w:rsidRPr="00BD2A5F">
        <w:rPr>
          <w:sz w:val="26"/>
          <w:szCs w:val="26"/>
        </w:rPr>
        <w:t>вы</w:t>
      </w:r>
      <w:r w:rsidR="00F02416" w:rsidRPr="00BD2A5F">
        <w:rPr>
          <w:sz w:val="26"/>
          <w:szCs w:val="26"/>
        </w:rPr>
        <w:t xml:space="preserve">ращиванию и переработке мяса </w:t>
      </w:r>
      <w:r w:rsidR="00B20778" w:rsidRPr="00BD2A5F">
        <w:rPr>
          <w:sz w:val="26"/>
          <w:szCs w:val="26"/>
        </w:rPr>
        <w:t>птицы ООО</w:t>
      </w:r>
      <w:r w:rsidR="00F02416" w:rsidRPr="00BD2A5F">
        <w:rPr>
          <w:sz w:val="26"/>
          <w:szCs w:val="26"/>
        </w:rPr>
        <w:t xml:space="preserve"> «Баксанский бройлер» и других. </w:t>
      </w:r>
      <w:r w:rsidRPr="00BD2A5F">
        <w:rPr>
          <w:sz w:val="26"/>
          <w:szCs w:val="26"/>
        </w:rPr>
        <w:t>Так</w:t>
      </w:r>
      <w:r w:rsidR="00F02416" w:rsidRPr="00BD2A5F">
        <w:rPr>
          <w:sz w:val="26"/>
          <w:szCs w:val="26"/>
        </w:rPr>
        <w:t>,</w:t>
      </w:r>
      <w:r w:rsidRPr="00BD2A5F">
        <w:rPr>
          <w:sz w:val="26"/>
          <w:szCs w:val="26"/>
        </w:rPr>
        <w:t xml:space="preserve"> </w:t>
      </w:r>
      <w:r w:rsidR="0079630D" w:rsidRPr="00BD2A5F">
        <w:rPr>
          <w:sz w:val="26"/>
          <w:szCs w:val="26"/>
        </w:rPr>
        <w:t>при</w:t>
      </w:r>
      <w:r w:rsidR="00F02416" w:rsidRPr="00BD2A5F">
        <w:rPr>
          <w:sz w:val="26"/>
          <w:szCs w:val="26"/>
        </w:rPr>
        <w:t>рост</w:t>
      </w:r>
      <w:r w:rsidRPr="00BD2A5F">
        <w:rPr>
          <w:sz w:val="26"/>
          <w:szCs w:val="26"/>
        </w:rPr>
        <w:t xml:space="preserve"> производства продукции сельского хозяйства в 202</w:t>
      </w:r>
      <w:r w:rsidR="0013577C" w:rsidRPr="00BD2A5F">
        <w:rPr>
          <w:sz w:val="26"/>
          <w:szCs w:val="26"/>
        </w:rPr>
        <w:t>5</w:t>
      </w:r>
      <w:r w:rsidRPr="00BD2A5F">
        <w:rPr>
          <w:sz w:val="26"/>
          <w:szCs w:val="26"/>
        </w:rPr>
        <w:t xml:space="preserve"> году </w:t>
      </w:r>
      <w:r w:rsidR="00F02416" w:rsidRPr="00BD2A5F">
        <w:rPr>
          <w:sz w:val="26"/>
          <w:szCs w:val="26"/>
        </w:rPr>
        <w:t>относительно</w:t>
      </w:r>
      <w:r w:rsidRPr="00BD2A5F">
        <w:rPr>
          <w:sz w:val="26"/>
          <w:szCs w:val="26"/>
        </w:rPr>
        <w:t xml:space="preserve"> 202</w:t>
      </w:r>
      <w:r w:rsidR="00C32C26" w:rsidRPr="00BD2A5F">
        <w:rPr>
          <w:sz w:val="26"/>
          <w:szCs w:val="26"/>
        </w:rPr>
        <w:t>1</w:t>
      </w:r>
      <w:r w:rsidRPr="00BD2A5F">
        <w:rPr>
          <w:sz w:val="26"/>
          <w:szCs w:val="26"/>
        </w:rPr>
        <w:t xml:space="preserve"> год</w:t>
      </w:r>
      <w:r w:rsidR="00F02416" w:rsidRPr="00BD2A5F">
        <w:rPr>
          <w:sz w:val="26"/>
          <w:szCs w:val="26"/>
        </w:rPr>
        <w:t>а в базовом варианте</w:t>
      </w:r>
      <w:r w:rsidRPr="00BD2A5F">
        <w:rPr>
          <w:sz w:val="26"/>
          <w:szCs w:val="26"/>
        </w:rPr>
        <w:t xml:space="preserve"> </w:t>
      </w:r>
      <w:r w:rsidR="00B20778" w:rsidRPr="00BD2A5F">
        <w:rPr>
          <w:sz w:val="26"/>
          <w:szCs w:val="26"/>
        </w:rPr>
        <w:t>ожидается на</w:t>
      </w:r>
      <w:r w:rsidR="00F02416" w:rsidRPr="00BD2A5F">
        <w:rPr>
          <w:sz w:val="26"/>
          <w:szCs w:val="26"/>
        </w:rPr>
        <w:t xml:space="preserve"> </w:t>
      </w:r>
      <w:r w:rsidR="00B20778" w:rsidRPr="00BD2A5F">
        <w:rPr>
          <w:sz w:val="26"/>
          <w:szCs w:val="26"/>
        </w:rPr>
        <w:t xml:space="preserve">уровне </w:t>
      </w:r>
      <w:r w:rsidR="0079630D" w:rsidRPr="00BD2A5F">
        <w:rPr>
          <w:sz w:val="26"/>
          <w:szCs w:val="26"/>
        </w:rPr>
        <w:t>1</w:t>
      </w:r>
      <w:r w:rsidR="00540921" w:rsidRPr="00BD2A5F">
        <w:rPr>
          <w:sz w:val="26"/>
          <w:szCs w:val="26"/>
        </w:rPr>
        <w:t>7,0</w:t>
      </w:r>
      <w:r w:rsidRPr="00BD2A5F">
        <w:rPr>
          <w:sz w:val="26"/>
          <w:szCs w:val="26"/>
        </w:rPr>
        <w:t>%.</w:t>
      </w:r>
    </w:p>
    <w:p w:rsidR="001B1BC1" w:rsidRPr="00BD2A5F" w:rsidRDefault="007E34C9" w:rsidP="00BD2A5F">
      <w:pPr>
        <w:spacing w:line="216" w:lineRule="auto"/>
        <w:jc w:val="center"/>
        <w:rPr>
          <w:b/>
          <w:sz w:val="26"/>
          <w:szCs w:val="26"/>
          <w:u w:val="single"/>
        </w:rPr>
      </w:pPr>
      <w:r w:rsidRPr="00BD2A5F">
        <w:rPr>
          <w:b/>
          <w:sz w:val="26"/>
          <w:szCs w:val="26"/>
          <w:u w:val="single"/>
        </w:rPr>
        <w:t>Строительство</w:t>
      </w:r>
    </w:p>
    <w:p w:rsidR="000813ED" w:rsidRPr="00BD2A5F" w:rsidRDefault="00E74012" w:rsidP="00BD2A5F">
      <w:pPr>
        <w:spacing w:line="216" w:lineRule="auto"/>
        <w:ind w:firstLine="709"/>
        <w:jc w:val="both"/>
        <w:rPr>
          <w:sz w:val="26"/>
          <w:szCs w:val="26"/>
        </w:rPr>
      </w:pPr>
      <w:r w:rsidRPr="00BD2A5F">
        <w:rPr>
          <w:sz w:val="26"/>
          <w:szCs w:val="26"/>
        </w:rPr>
        <w:t xml:space="preserve">Общий объем </w:t>
      </w:r>
      <w:r w:rsidR="000813ED" w:rsidRPr="00BD2A5F">
        <w:rPr>
          <w:sz w:val="26"/>
          <w:szCs w:val="26"/>
        </w:rPr>
        <w:t xml:space="preserve">выполненных </w:t>
      </w:r>
      <w:r w:rsidR="00A1211A" w:rsidRPr="00BD2A5F">
        <w:rPr>
          <w:sz w:val="26"/>
          <w:szCs w:val="26"/>
        </w:rPr>
        <w:t xml:space="preserve">строительных </w:t>
      </w:r>
      <w:r w:rsidRPr="00BD2A5F">
        <w:rPr>
          <w:sz w:val="26"/>
          <w:szCs w:val="26"/>
        </w:rPr>
        <w:t xml:space="preserve">работ </w:t>
      </w:r>
      <w:r w:rsidR="0013577C" w:rsidRPr="00BD2A5F">
        <w:rPr>
          <w:sz w:val="26"/>
          <w:szCs w:val="26"/>
        </w:rPr>
        <w:t xml:space="preserve">в </w:t>
      </w:r>
      <w:r w:rsidRPr="00BD2A5F">
        <w:rPr>
          <w:sz w:val="26"/>
          <w:szCs w:val="26"/>
        </w:rPr>
        <w:t>20</w:t>
      </w:r>
      <w:r w:rsidR="000813ED" w:rsidRPr="00BD2A5F">
        <w:rPr>
          <w:sz w:val="26"/>
          <w:szCs w:val="26"/>
        </w:rPr>
        <w:t>2</w:t>
      </w:r>
      <w:r w:rsidR="0013577C" w:rsidRPr="00BD2A5F">
        <w:rPr>
          <w:sz w:val="26"/>
          <w:szCs w:val="26"/>
        </w:rPr>
        <w:t>1</w:t>
      </w:r>
      <w:r w:rsidRPr="00BD2A5F">
        <w:rPr>
          <w:sz w:val="26"/>
          <w:szCs w:val="26"/>
        </w:rPr>
        <w:t xml:space="preserve"> год</w:t>
      </w:r>
      <w:r w:rsidR="0013577C" w:rsidRPr="00BD2A5F">
        <w:rPr>
          <w:sz w:val="26"/>
          <w:szCs w:val="26"/>
        </w:rPr>
        <w:t>у</w:t>
      </w:r>
      <w:r w:rsidRPr="00BD2A5F">
        <w:rPr>
          <w:sz w:val="26"/>
          <w:szCs w:val="26"/>
        </w:rPr>
        <w:t xml:space="preserve"> </w:t>
      </w:r>
      <w:r w:rsidR="000813ED" w:rsidRPr="00BD2A5F">
        <w:rPr>
          <w:sz w:val="26"/>
          <w:szCs w:val="26"/>
        </w:rPr>
        <w:t>составил 1</w:t>
      </w:r>
      <w:r w:rsidR="00FC2CC0" w:rsidRPr="00BD2A5F">
        <w:rPr>
          <w:sz w:val="26"/>
          <w:szCs w:val="26"/>
        </w:rPr>
        <w:t>900,9</w:t>
      </w:r>
      <w:r w:rsidR="000813ED" w:rsidRPr="00BD2A5F">
        <w:rPr>
          <w:sz w:val="26"/>
          <w:szCs w:val="26"/>
        </w:rPr>
        <w:t>5</w:t>
      </w:r>
      <w:r w:rsidRPr="00BD2A5F">
        <w:rPr>
          <w:sz w:val="26"/>
          <w:szCs w:val="26"/>
        </w:rPr>
        <w:t xml:space="preserve"> млн. руб</w:t>
      </w:r>
      <w:r w:rsidR="000813ED" w:rsidRPr="00BD2A5F">
        <w:rPr>
          <w:sz w:val="26"/>
          <w:szCs w:val="26"/>
        </w:rPr>
        <w:t xml:space="preserve">., что </w:t>
      </w:r>
      <w:r w:rsidR="00FC2CC0" w:rsidRPr="00BD2A5F">
        <w:rPr>
          <w:sz w:val="26"/>
          <w:szCs w:val="26"/>
        </w:rPr>
        <w:t>составляет 118,30% к 2020</w:t>
      </w:r>
      <w:r w:rsidR="0054193C" w:rsidRPr="00BD2A5F">
        <w:rPr>
          <w:sz w:val="26"/>
          <w:szCs w:val="26"/>
        </w:rPr>
        <w:t xml:space="preserve"> год</w:t>
      </w:r>
      <w:r w:rsidR="00FC2CC0" w:rsidRPr="00BD2A5F">
        <w:rPr>
          <w:sz w:val="26"/>
          <w:szCs w:val="26"/>
        </w:rPr>
        <w:t>у</w:t>
      </w:r>
      <w:r w:rsidR="00A1211A" w:rsidRPr="00BD2A5F">
        <w:rPr>
          <w:sz w:val="26"/>
          <w:szCs w:val="26"/>
        </w:rPr>
        <w:t xml:space="preserve">, за 9 месяцев 2022 года </w:t>
      </w:r>
      <w:r w:rsidR="002855D9" w:rsidRPr="00BD2A5F">
        <w:rPr>
          <w:sz w:val="26"/>
          <w:szCs w:val="26"/>
        </w:rPr>
        <w:t>–</w:t>
      </w:r>
      <w:r w:rsidR="00A1211A" w:rsidRPr="00BD2A5F">
        <w:rPr>
          <w:sz w:val="26"/>
          <w:szCs w:val="26"/>
        </w:rPr>
        <w:t xml:space="preserve"> </w:t>
      </w:r>
      <w:r w:rsidR="002855D9" w:rsidRPr="00BD2A5F">
        <w:rPr>
          <w:sz w:val="26"/>
          <w:szCs w:val="26"/>
        </w:rPr>
        <w:t xml:space="preserve">1277,66 млн. рублей или 104,30% к аналогичному периоду прошлого года  </w:t>
      </w:r>
    </w:p>
    <w:p w:rsidR="000813ED" w:rsidRPr="00BD2A5F" w:rsidRDefault="000813ED" w:rsidP="00BD2A5F">
      <w:pPr>
        <w:spacing w:line="216" w:lineRule="auto"/>
        <w:ind w:firstLine="709"/>
        <w:jc w:val="both"/>
        <w:rPr>
          <w:sz w:val="26"/>
          <w:szCs w:val="26"/>
        </w:rPr>
      </w:pPr>
      <w:r w:rsidRPr="00BD2A5F">
        <w:rPr>
          <w:sz w:val="26"/>
          <w:szCs w:val="26"/>
        </w:rPr>
        <w:t xml:space="preserve">Прогнозный показатель по объему строительно-монтажных работ </w:t>
      </w:r>
      <w:r w:rsidR="00FC2CC0" w:rsidRPr="00BD2A5F">
        <w:rPr>
          <w:sz w:val="26"/>
          <w:szCs w:val="26"/>
        </w:rPr>
        <w:t>в</w:t>
      </w:r>
      <w:r w:rsidR="002855D9" w:rsidRPr="00BD2A5F">
        <w:rPr>
          <w:sz w:val="26"/>
          <w:szCs w:val="26"/>
        </w:rPr>
        <w:t xml:space="preserve"> 2022 году составит 1925,50 млн. рублей, а в</w:t>
      </w:r>
      <w:r w:rsidRPr="00BD2A5F">
        <w:rPr>
          <w:sz w:val="26"/>
          <w:szCs w:val="26"/>
        </w:rPr>
        <w:t xml:space="preserve"> 202</w:t>
      </w:r>
      <w:r w:rsidR="00FC2CC0" w:rsidRPr="00BD2A5F">
        <w:rPr>
          <w:sz w:val="26"/>
          <w:szCs w:val="26"/>
        </w:rPr>
        <w:t>5</w:t>
      </w:r>
      <w:r w:rsidRPr="00BD2A5F">
        <w:rPr>
          <w:sz w:val="26"/>
          <w:szCs w:val="26"/>
        </w:rPr>
        <w:t xml:space="preserve"> год</w:t>
      </w:r>
      <w:r w:rsidR="00FC2CC0" w:rsidRPr="00BD2A5F">
        <w:rPr>
          <w:sz w:val="26"/>
          <w:szCs w:val="26"/>
        </w:rPr>
        <w:t>у</w:t>
      </w:r>
      <w:r w:rsidR="002855D9" w:rsidRPr="00BD2A5F">
        <w:rPr>
          <w:sz w:val="26"/>
          <w:szCs w:val="26"/>
        </w:rPr>
        <w:t xml:space="preserve"> –</w:t>
      </w:r>
      <w:r w:rsidR="00FC2CC0" w:rsidRPr="00BD2A5F">
        <w:rPr>
          <w:sz w:val="26"/>
          <w:szCs w:val="26"/>
        </w:rPr>
        <w:t xml:space="preserve"> </w:t>
      </w:r>
      <w:r w:rsidR="002855D9" w:rsidRPr="00BD2A5F">
        <w:rPr>
          <w:sz w:val="26"/>
          <w:szCs w:val="26"/>
        </w:rPr>
        <w:t>2230,96</w:t>
      </w:r>
      <w:r w:rsidR="00FC2CC0" w:rsidRPr="00BD2A5F">
        <w:rPr>
          <w:sz w:val="26"/>
          <w:szCs w:val="26"/>
        </w:rPr>
        <w:t xml:space="preserve"> млн. рублей</w:t>
      </w:r>
      <w:r w:rsidRPr="00BD2A5F">
        <w:rPr>
          <w:sz w:val="26"/>
          <w:szCs w:val="26"/>
        </w:rPr>
        <w:t xml:space="preserve">. </w:t>
      </w:r>
    </w:p>
    <w:p w:rsidR="001372EE" w:rsidRPr="00BD2A5F" w:rsidRDefault="000813ED" w:rsidP="00BD2A5F">
      <w:pPr>
        <w:spacing w:line="216" w:lineRule="auto"/>
        <w:ind w:firstLine="567"/>
        <w:jc w:val="both"/>
        <w:rPr>
          <w:sz w:val="26"/>
          <w:szCs w:val="26"/>
        </w:rPr>
      </w:pPr>
      <w:r w:rsidRPr="00BD2A5F">
        <w:rPr>
          <w:sz w:val="26"/>
          <w:szCs w:val="26"/>
        </w:rPr>
        <w:t>За 202</w:t>
      </w:r>
      <w:r w:rsidR="00FC2CC0" w:rsidRPr="00BD2A5F">
        <w:rPr>
          <w:sz w:val="26"/>
          <w:szCs w:val="26"/>
        </w:rPr>
        <w:t>1</w:t>
      </w:r>
      <w:r w:rsidRPr="00BD2A5F">
        <w:rPr>
          <w:sz w:val="26"/>
          <w:szCs w:val="26"/>
        </w:rPr>
        <w:t xml:space="preserve"> год в Изобильненском городском округе введено в эксплуатацию </w:t>
      </w:r>
      <w:r w:rsidR="00911A15" w:rsidRPr="00BD2A5F">
        <w:rPr>
          <w:sz w:val="26"/>
          <w:szCs w:val="26"/>
        </w:rPr>
        <w:t>18,4 тыс.</w:t>
      </w:r>
      <w:r w:rsidRPr="00BD2A5F">
        <w:rPr>
          <w:sz w:val="26"/>
          <w:szCs w:val="26"/>
        </w:rPr>
        <w:t xml:space="preserve"> кв.</w:t>
      </w:r>
      <w:r w:rsidR="0054193C" w:rsidRPr="00BD2A5F">
        <w:rPr>
          <w:sz w:val="26"/>
          <w:szCs w:val="26"/>
        </w:rPr>
        <w:t xml:space="preserve"> </w:t>
      </w:r>
      <w:r w:rsidRPr="00BD2A5F">
        <w:rPr>
          <w:sz w:val="26"/>
          <w:szCs w:val="26"/>
        </w:rPr>
        <w:t>м. общей площади индивидуа</w:t>
      </w:r>
      <w:r w:rsidR="00911A15" w:rsidRPr="00BD2A5F">
        <w:rPr>
          <w:sz w:val="26"/>
          <w:szCs w:val="26"/>
        </w:rPr>
        <w:t>льного жилья, что составляет 103</w:t>
      </w:r>
      <w:r w:rsidRPr="00BD2A5F">
        <w:rPr>
          <w:sz w:val="26"/>
          <w:szCs w:val="26"/>
        </w:rPr>
        <w:t>,</w:t>
      </w:r>
      <w:r w:rsidR="00911A15" w:rsidRPr="00BD2A5F">
        <w:rPr>
          <w:sz w:val="26"/>
          <w:szCs w:val="26"/>
        </w:rPr>
        <w:t>9</w:t>
      </w:r>
      <w:r w:rsidRPr="00BD2A5F">
        <w:rPr>
          <w:sz w:val="26"/>
          <w:szCs w:val="26"/>
        </w:rPr>
        <w:t xml:space="preserve"> % к</w:t>
      </w:r>
      <w:r w:rsidR="00911A15" w:rsidRPr="00BD2A5F">
        <w:rPr>
          <w:sz w:val="26"/>
          <w:szCs w:val="26"/>
        </w:rPr>
        <w:t xml:space="preserve"> 2020 году</w:t>
      </w:r>
      <w:r w:rsidR="002855D9" w:rsidRPr="00BD2A5F">
        <w:rPr>
          <w:sz w:val="26"/>
          <w:szCs w:val="26"/>
        </w:rPr>
        <w:t>, за 9 месяцев 2022 года – 15,58 тыс. кв.м</w:t>
      </w:r>
      <w:r w:rsidR="0054193C" w:rsidRPr="00BD2A5F">
        <w:rPr>
          <w:sz w:val="26"/>
          <w:szCs w:val="26"/>
        </w:rPr>
        <w:t>.</w:t>
      </w:r>
      <w:r w:rsidR="002855D9" w:rsidRPr="00BD2A5F">
        <w:rPr>
          <w:sz w:val="26"/>
          <w:szCs w:val="26"/>
        </w:rPr>
        <w:t xml:space="preserve"> или 133,20% к аналогичному периоду прошлого года.</w:t>
      </w:r>
    </w:p>
    <w:p w:rsidR="00D11850" w:rsidRPr="00BD2A5F" w:rsidRDefault="00B20778" w:rsidP="00BD2A5F">
      <w:pPr>
        <w:spacing w:line="216" w:lineRule="auto"/>
        <w:ind w:firstLine="709"/>
        <w:jc w:val="both"/>
        <w:rPr>
          <w:sz w:val="26"/>
          <w:szCs w:val="26"/>
        </w:rPr>
      </w:pPr>
      <w:r w:rsidRPr="00BD2A5F">
        <w:rPr>
          <w:sz w:val="26"/>
          <w:szCs w:val="26"/>
        </w:rPr>
        <w:t>В</w:t>
      </w:r>
      <w:r w:rsidR="009E275E" w:rsidRPr="00BD2A5F">
        <w:rPr>
          <w:sz w:val="26"/>
          <w:szCs w:val="26"/>
        </w:rPr>
        <w:t xml:space="preserve"> 20</w:t>
      </w:r>
      <w:r w:rsidR="00A05E67" w:rsidRPr="00BD2A5F">
        <w:rPr>
          <w:sz w:val="26"/>
          <w:szCs w:val="26"/>
        </w:rPr>
        <w:t>2</w:t>
      </w:r>
      <w:r w:rsidR="00911A15" w:rsidRPr="00BD2A5F">
        <w:rPr>
          <w:sz w:val="26"/>
          <w:szCs w:val="26"/>
        </w:rPr>
        <w:t>2</w:t>
      </w:r>
      <w:r w:rsidR="009E275E" w:rsidRPr="00BD2A5F">
        <w:rPr>
          <w:sz w:val="26"/>
          <w:szCs w:val="26"/>
        </w:rPr>
        <w:t xml:space="preserve"> год</w:t>
      </w:r>
      <w:r w:rsidR="00881CCD" w:rsidRPr="00BD2A5F">
        <w:rPr>
          <w:sz w:val="26"/>
          <w:szCs w:val="26"/>
        </w:rPr>
        <w:t>у</w:t>
      </w:r>
      <w:r w:rsidR="009E275E" w:rsidRPr="00BD2A5F">
        <w:rPr>
          <w:sz w:val="26"/>
          <w:szCs w:val="26"/>
        </w:rPr>
        <w:t xml:space="preserve"> </w:t>
      </w:r>
      <w:r w:rsidR="00881CCD" w:rsidRPr="00BD2A5F">
        <w:rPr>
          <w:sz w:val="26"/>
          <w:szCs w:val="26"/>
        </w:rPr>
        <w:t xml:space="preserve">ожидается ввод </w:t>
      </w:r>
      <w:r w:rsidR="009E275E" w:rsidRPr="00BD2A5F">
        <w:rPr>
          <w:sz w:val="26"/>
          <w:szCs w:val="26"/>
        </w:rPr>
        <w:t>в эксплуатацию 1</w:t>
      </w:r>
      <w:r w:rsidR="00911A15" w:rsidRPr="00BD2A5F">
        <w:rPr>
          <w:sz w:val="26"/>
          <w:szCs w:val="26"/>
        </w:rPr>
        <w:t>9</w:t>
      </w:r>
      <w:r w:rsidR="006A59E5" w:rsidRPr="00BD2A5F">
        <w:rPr>
          <w:sz w:val="26"/>
          <w:szCs w:val="26"/>
        </w:rPr>
        <w:t>,</w:t>
      </w:r>
      <w:r w:rsidR="00911A15" w:rsidRPr="00BD2A5F">
        <w:rPr>
          <w:sz w:val="26"/>
          <w:szCs w:val="26"/>
        </w:rPr>
        <w:t>0</w:t>
      </w:r>
      <w:r w:rsidR="009E275E" w:rsidRPr="00BD2A5F">
        <w:rPr>
          <w:sz w:val="26"/>
          <w:szCs w:val="26"/>
        </w:rPr>
        <w:t xml:space="preserve"> тыс. кв. метров жилья, </w:t>
      </w:r>
      <w:r w:rsidR="00D11850" w:rsidRPr="00BD2A5F">
        <w:rPr>
          <w:sz w:val="26"/>
          <w:szCs w:val="26"/>
        </w:rPr>
        <w:t>в перспективе до 202</w:t>
      </w:r>
      <w:r w:rsidR="00911A15" w:rsidRPr="00BD2A5F">
        <w:rPr>
          <w:sz w:val="26"/>
          <w:szCs w:val="26"/>
        </w:rPr>
        <w:t>5</w:t>
      </w:r>
      <w:r w:rsidR="00D11850" w:rsidRPr="00BD2A5F">
        <w:rPr>
          <w:sz w:val="26"/>
          <w:szCs w:val="26"/>
        </w:rPr>
        <w:t xml:space="preserve"> года планируется увеличение показателя по вводу в действие жилых домов до </w:t>
      </w:r>
      <w:r w:rsidR="00911A15" w:rsidRPr="00BD2A5F">
        <w:rPr>
          <w:sz w:val="26"/>
          <w:szCs w:val="26"/>
        </w:rPr>
        <w:t>20</w:t>
      </w:r>
      <w:r w:rsidR="00A05E67" w:rsidRPr="00BD2A5F">
        <w:rPr>
          <w:sz w:val="26"/>
          <w:szCs w:val="26"/>
        </w:rPr>
        <w:t>,</w:t>
      </w:r>
      <w:r w:rsidR="00911A15" w:rsidRPr="00BD2A5F">
        <w:rPr>
          <w:sz w:val="26"/>
          <w:szCs w:val="26"/>
        </w:rPr>
        <w:t>5</w:t>
      </w:r>
      <w:r w:rsidR="00D11850" w:rsidRPr="00BD2A5F">
        <w:rPr>
          <w:sz w:val="26"/>
          <w:szCs w:val="26"/>
        </w:rPr>
        <w:t xml:space="preserve"> тыс. кв. метров. </w:t>
      </w:r>
    </w:p>
    <w:p w:rsidR="00D11850" w:rsidRPr="00BD2A5F" w:rsidRDefault="00D11850" w:rsidP="00BD2A5F">
      <w:pPr>
        <w:spacing w:line="216" w:lineRule="auto"/>
        <w:ind w:firstLine="709"/>
        <w:contextualSpacing/>
        <w:jc w:val="both"/>
        <w:rPr>
          <w:sz w:val="26"/>
          <w:szCs w:val="26"/>
        </w:rPr>
      </w:pPr>
      <w:r w:rsidRPr="00BD2A5F">
        <w:rPr>
          <w:sz w:val="26"/>
          <w:szCs w:val="26"/>
        </w:rPr>
        <w:lastRenderedPageBreak/>
        <w:t>Достижение данного показателя возможно при участии в региональной адресной программе по переселению граждан из аварийного жилья, в рамках которой возможно строительство новых</w:t>
      </w:r>
      <w:r w:rsidR="00B8659C" w:rsidRPr="00BD2A5F">
        <w:rPr>
          <w:sz w:val="26"/>
          <w:szCs w:val="26"/>
        </w:rPr>
        <w:t xml:space="preserve"> многоквартирных</w:t>
      </w:r>
      <w:r w:rsidRPr="00BD2A5F">
        <w:rPr>
          <w:sz w:val="26"/>
          <w:szCs w:val="26"/>
        </w:rPr>
        <w:t xml:space="preserve"> домов. В настоящее время в городе Изобильном признаны аварийными </w:t>
      </w:r>
      <w:r w:rsidR="002855D9" w:rsidRPr="00BD2A5F">
        <w:rPr>
          <w:sz w:val="26"/>
          <w:szCs w:val="26"/>
        </w:rPr>
        <w:t>5</w:t>
      </w:r>
      <w:r w:rsidRPr="00BD2A5F">
        <w:rPr>
          <w:sz w:val="26"/>
          <w:szCs w:val="26"/>
        </w:rPr>
        <w:t xml:space="preserve"> многоквартирных дом</w:t>
      </w:r>
      <w:r w:rsidR="002855D9" w:rsidRPr="00BD2A5F">
        <w:rPr>
          <w:sz w:val="26"/>
          <w:szCs w:val="26"/>
        </w:rPr>
        <w:t>ов</w:t>
      </w:r>
      <w:r w:rsidRPr="00BD2A5F">
        <w:rPr>
          <w:sz w:val="26"/>
          <w:szCs w:val="26"/>
        </w:rPr>
        <w:t xml:space="preserve">: по ул. Школьной, 21, ул. Промышленной </w:t>
      </w:r>
      <w:r w:rsidR="002855D9" w:rsidRPr="00BD2A5F">
        <w:rPr>
          <w:sz w:val="26"/>
          <w:szCs w:val="26"/>
        </w:rPr>
        <w:t>№163,</w:t>
      </w:r>
      <w:r w:rsidRPr="00BD2A5F">
        <w:rPr>
          <w:sz w:val="26"/>
          <w:szCs w:val="26"/>
        </w:rPr>
        <w:t>165,</w:t>
      </w:r>
      <w:r w:rsidR="002855D9" w:rsidRPr="00BD2A5F">
        <w:rPr>
          <w:sz w:val="26"/>
          <w:szCs w:val="26"/>
        </w:rPr>
        <w:t>167</w:t>
      </w:r>
      <w:r w:rsidRPr="00BD2A5F">
        <w:rPr>
          <w:sz w:val="26"/>
          <w:szCs w:val="26"/>
        </w:rPr>
        <w:t xml:space="preserve">, 169. </w:t>
      </w:r>
    </w:p>
    <w:p w:rsidR="00BC5567" w:rsidRPr="00BD2A5F" w:rsidRDefault="00BC5567" w:rsidP="00BD2A5F">
      <w:pPr>
        <w:pStyle w:val="3"/>
        <w:spacing w:line="216" w:lineRule="auto"/>
        <w:jc w:val="center"/>
        <w:rPr>
          <w:b/>
          <w:sz w:val="26"/>
          <w:szCs w:val="26"/>
          <w:u w:val="single"/>
        </w:rPr>
      </w:pPr>
      <w:r w:rsidRPr="00BD2A5F">
        <w:rPr>
          <w:b/>
          <w:sz w:val="26"/>
          <w:szCs w:val="26"/>
          <w:u w:val="single"/>
        </w:rPr>
        <w:t>Торговля и услуги населени</w:t>
      </w:r>
      <w:r w:rsidR="00B8659C" w:rsidRPr="00BD2A5F">
        <w:rPr>
          <w:b/>
          <w:sz w:val="26"/>
          <w:szCs w:val="26"/>
          <w:u w:val="single"/>
        </w:rPr>
        <w:t>ю</w:t>
      </w:r>
    </w:p>
    <w:p w:rsidR="00B7481D" w:rsidRPr="00BD2A5F" w:rsidRDefault="00B21991" w:rsidP="00BD2A5F">
      <w:pPr>
        <w:spacing w:line="216" w:lineRule="auto"/>
        <w:ind w:firstLine="708"/>
        <w:jc w:val="both"/>
        <w:rPr>
          <w:sz w:val="26"/>
          <w:szCs w:val="26"/>
        </w:rPr>
      </w:pPr>
      <w:r w:rsidRPr="00BD2A5F">
        <w:rPr>
          <w:sz w:val="26"/>
          <w:szCs w:val="26"/>
        </w:rPr>
        <w:t xml:space="preserve">Объём </w:t>
      </w:r>
      <w:r w:rsidR="003F22FB" w:rsidRPr="00BD2A5F">
        <w:rPr>
          <w:sz w:val="26"/>
          <w:szCs w:val="26"/>
        </w:rPr>
        <w:t>розничного товарооборота за 20</w:t>
      </w:r>
      <w:r w:rsidR="00116601" w:rsidRPr="00BD2A5F">
        <w:rPr>
          <w:sz w:val="26"/>
          <w:szCs w:val="26"/>
        </w:rPr>
        <w:t>2</w:t>
      </w:r>
      <w:r w:rsidR="00911A15" w:rsidRPr="00BD2A5F">
        <w:rPr>
          <w:sz w:val="26"/>
          <w:szCs w:val="26"/>
        </w:rPr>
        <w:t>1</w:t>
      </w:r>
      <w:r w:rsidRPr="00BD2A5F">
        <w:rPr>
          <w:sz w:val="26"/>
          <w:szCs w:val="26"/>
        </w:rPr>
        <w:t xml:space="preserve"> год составил </w:t>
      </w:r>
      <w:r w:rsidR="00911A15" w:rsidRPr="00BD2A5F">
        <w:rPr>
          <w:sz w:val="26"/>
          <w:szCs w:val="26"/>
        </w:rPr>
        <w:t>7</w:t>
      </w:r>
      <w:r w:rsidR="00B8659C" w:rsidRPr="00BD2A5F">
        <w:rPr>
          <w:sz w:val="26"/>
          <w:szCs w:val="26"/>
        </w:rPr>
        <w:t>858,42</w:t>
      </w:r>
      <w:r w:rsidR="00E76B68" w:rsidRPr="00BD2A5F">
        <w:rPr>
          <w:sz w:val="26"/>
          <w:szCs w:val="26"/>
        </w:rPr>
        <w:t xml:space="preserve"> мл</w:t>
      </w:r>
      <w:r w:rsidR="00B8659C" w:rsidRPr="00BD2A5F">
        <w:rPr>
          <w:sz w:val="26"/>
          <w:szCs w:val="26"/>
        </w:rPr>
        <w:t>н</w:t>
      </w:r>
      <w:r w:rsidR="00E76B68" w:rsidRPr="00BD2A5F">
        <w:rPr>
          <w:sz w:val="26"/>
          <w:szCs w:val="26"/>
        </w:rPr>
        <w:t xml:space="preserve">. руб., или </w:t>
      </w:r>
      <w:r w:rsidR="00911A15" w:rsidRPr="00BD2A5F">
        <w:rPr>
          <w:sz w:val="26"/>
          <w:szCs w:val="26"/>
        </w:rPr>
        <w:t>113,80</w:t>
      </w:r>
      <w:r w:rsidRPr="00BD2A5F">
        <w:rPr>
          <w:sz w:val="26"/>
          <w:szCs w:val="26"/>
        </w:rPr>
        <w:t xml:space="preserve"> </w:t>
      </w:r>
      <w:r w:rsidR="005E39B9" w:rsidRPr="00BD2A5F">
        <w:rPr>
          <w:sz w:val="26"/>
          <w:szCs w:val="26"/>
        </w:rPr>
        <w:t>%</w:t>
      </w:r>
      <w:r w:rsidR="00E76B68" w:rsidRPr="00BD2A5F">
        <w:rPr>
          <w:sz w:val="26"/>
          <w:szCs w:val="26"/>
        </w:rPr>
        <w:t xml:space="preserve"> </w:t>
      </w:r>
      <w:r w:rsidRPr="00BD2A5F">
        <w:rPr>
          <w:sz w:val="26"/>
          <w:szCs w:val="26"/>
        </w:rPr>
        <w:t xml:space="preserve">к </w:t>
      </w:r>
      <w:r w:rsidR="00FC72F3" w:rsidRPr="00BD2A5F">
        <w:rPr>
          <w:sz w:val="26"/>
          <w:szCs w:val="26"/>
        </w:rPr>
        <w:t>предыдущему году</w:t>
      </w:r>
      <w:r w:rsidR="00911A15" w:rsidRPr="00BD2A5F">
        <w:rPr>
          <w:sz w:val="26"/>
          <w:szCs w:val="26"/>
        </w:rPr>
        <w:t>.</w:t>
      </w:r>
    </w:p>
    <w:p w:rsidR="00911A15" w:rsidRPr="00BD2A5F" w:rsidRDefault="00911A15" w:rsidP="00BD2A5F">
      <w:pPr>
        <w:spacing w:line="216" w:lineRule="auto"/>
        <w:ind w:firstLine="708"/>
        <w:jc w:val="both"/>
        <w:rPr>
          <w:sz w:val="26"/>
          <w:szCs w:val="26"/>
        </w:rPr>
      </w:pPr>
      <w:r w:rsidRPr="00BD2A5F">
        <w:rPr>
          <w:sz w:val="26"/>
          <w:szCs w:val="26"/>
        </w:rPr>
        <w:t>Для полного и качественного обеспечения жителей округа потребительскими товарами предусмотрены различные форматы торговли: стационарные, нестационарные, мобильные объекты торговли, рынок, ярмарки.</w:t>
      </w:r>
    </w:p>
    <w:p w:rsidR="00911A15" w:rsidRPr="00BD2A5F" w:rsidRDefault="00911A15" w:rsidP="00BD2A5F">
      <w:pPr>
        <w:spacing w:line="216" w:lineRule="auto"/>
        <w:ind w:firstLine="708"/>
        <w:jc w:val="both"/>
        <w:rPr>
          <w:sz w:val="26"/>
          <w:szCs w:val="26"/>
        </w:rPr>
      </w:pPr>
      <w:r w:rsidRPr="00BD2A5F">
        <w:rPr>
          <w:sz w:val="26"/>
          <w:szCs w:val="26"/>
        </w:rPr>
        <w:t>Всего</w:t>
      </w:r>
      <w:r w:rsidR="00A41071" w:rsidRPr="00BD2A5F">
        <w:rPr>
          <w:sz w:val="26"/>
          <w:szCs w:val="26"/>
        </w:rPr>
        <w:t xml:space="preserve"> в городском округе</w:t>
      </w:r>
      <w:r w:rsidRPr="00BD2A5F">
        <w:rPr>
          <w:sz w:val="26"/>
          <w:szCs w:val="26"/>
        </w:rPr>
        <w:t xml:space="preserve"> функционирует 62</w:t>
      </w:r>
      <w:r w:rsidR="00A41071" w:rsidRPr="00BD2A5F">
        <w:rPr>
          <w:sz w:val="26"/>
          <w:szCs w:val="26"/>
        </w:rPr>
        <w:t xml:space="preserve">4 торговых объекта. </w:t>
      </w:r>
      <w:r w:rsidRPr="00BD2A5F">
        <w:rPr>
          <w:sz w:val="26"/>
          <w:szCs w:val="26"/>
        </w:rPr>
        <w:t>Уровень выполнения норматива минимальной обеспеченности населения округа площадью стационарных торговых объектов (кв. м на 1000 человек) составляет 199,4 %.</w:t>
      </w:r>
    </w:p>
    <w:p w:rsidR="00A41071" w:rsidRPr="00BD2A5F" w:rsidRDefault="00A41071" w:rsidP="00BD2A5F">
      <w:pPr>
        <w:spacing w:line="216" w:lineRule="auto"/>
        <w:ind w:firstLine="709"/>
        <w:jc w:val="both"/>
        <w:rPr>
          <w:sz w:val="26"/>
          <w:szCs w:val="26"/>
        </w:rPr>
      </w:pPr>
      <w:r w:rsidRPr="00BD2A5F">
        <w:rPr>
          <w:sz w:val="26"/>
          <w:szCs w:val="26"/>
        </w:rPr>
        <w:t>Схемой размещения нестационарных торговых объектов на территории округа предусмотрено размещение 167 торговых объектов, из них заключены договора на 58 мест. С начала 2022 года на основании заключенных договоров в бюджет округа поступило</w:t>
      </w:r>
      <w:r w:rsidRPr="00BD2A5F">
        <w:rPr>
          <w:color w:val="FF0000"/>
          <w:sz w:val="26"/>
          <w:szCs w:val="26"/>
        </w:rPr>
        <w:t xml:space="preserve"> </w:t>
      </w:r>
      <w:r w:rsidRPr="00BD2A5F">
        <w:rPr>
          <w:sz w:val="26"/>
          <w:szCs w:val="26"/>
        </w:rPr>
        <w:t>578,20 тысяч рублей.</w:t>
      </w:r>
    </w:p>
    <w:p w:rsidR="00A41071" w:rsidRPr="00BD2A5F" w:rsidRDefault="00A41071" w:rsidP="00BD2A5F">
      <w:pPr>
        <w:spacing w:line="216" w:lineRule="auto"/>
        <w:ind w:firstLine="709"/>
        <w:jc w:val="both"/>
        <w:rPr>
          <w:sz w:val="26"/>
          <w:szCs w:val="26"/>
        </w:rPr>
      </w:pPr>
      <w:r w:rsidRPr="00BD2A5F">
        <w:rPr>
          <w:sz w:val="26"/>
          <w:szCs w:val="26"/>
        </w:rPr>
        <w:t>На территории округа действует один универсальный розничный рынок ООО «Рендер», расположенный в поселке Солнечнодольске, на котором предусмотрено 46 торговых мест.</w:t>
      </w:r>
    </w:p>
    <w:p w:rsidR="00A41071" w:rsidRPr="00BD2A5F" w:rsidRDefault="00A41071" w:rsidP="00BD2A5F">
      <w:pPr>
        <w:spacing w:line="216" w:lineRule="auto"/>
        <w:ind w:firstLine="709"/>
        <w:jc w:val="both"/>
        <w:rPr>
          <w:sz w:val="26"/>
          <w:szCs w:val="26"/>
        </w:rPr>
      </w:pPr>
      <w:r w:rsidRPr="00BD2A5F">
        <w:rPr>
          <w:sz w:val="26"/>
          <w:szCs w:val="26"/>
        </w:rPr>
        <w:t>На еженедельной основе в округе проводятся ярмарки выходного дня. С января 2022 года на 5 ярмарочных площадках проведено 422 ярмарки, объем реализованной продукции в натуральном выражении составил 794,3 тонны, в стоимостном выражении – 78891,5 тыс. рублей.</w:t>
      </w:r>
    </w:p>
    <w:p w:rsidR="00A41071" w:rsidRPr="00BD2A5F" w:rsidRDefault="00A41071" w:rsidP="00BD2A5F">
      <w:pPr>
        <w:spacing w:line="216" w:lineRule="auto"/>
        <w:ind w:firstLine="709"/>
        <w:jc w:val="both"/>
        <w:rPr>
          <w:sz w:val="26"/>
          <w:szCs w:val="26"/>
        </w:rPr>
      </w:pPr>
      <w:r w:rsidRPr="00BD2A5F">
        <w:rPr>
          <w:sz w:val="26"/>
          <w:szCs w:val="26"/>
        </w:rPr>
        <w:t>Население округа обеспеченно продовольственными и непродовольственными товарами в полном объеме.</w:t>
      </w:r>
    </w:p>
    <w:p w:rsidR="00510054" w:rsidRPr="00BD2A5F" w:rsidRDefault="00892620" w:rsidP="00BD2A5F">
      <w:pPr>
        <w:spacing w:line="216" w:lineRule="auto"/>
        <w:ind w:firstLine="709"/>
        <w:jc w:val="both"/>
        <w:rPr>
          <w:sz w:val="26"/>
          <w:szCs w:val="26"/>
        </w:rPr>
      </w:pPr>
      <w:r w:rsidRPr="00BD2A5F">
        <w:rPr>
          <w:sz w:val="26"/>
          <w:szCs w:val="26"/>
        </w:rPr>
        <w:t xml:space="preserve">В планируемом периоде ожидается ежегодный прирост </w:t>
      </w:r>
      <w:r w:rsidR="00485319" w:rsidRPr="00BD2A5F">
        <w:rPr>
          <w:sz w:val="26"/>
          <w:szCs w:val="26"/>
        </w:rPr>
        <w:t xml:space="preserve">товарооборота </w:t>
      </w:r>
      <w:r w:rsidR="00B77DF5" w:rsidRPr="00BD2A5F">
        <w:rPr>
          <w:sz w:val="26"/>
          <w:szCs w:val="26"/>
        </w:rPr>
        <w:t>от 0,</w:t>
      </w:r>
      <w:r w:rsidR="00911A15" w:rsidRPr="00BD2A5F">
        <w:rPr>
          <w:sz w:val="26"/>
          <w:szCs w:val="26"/>
        </w:rPr>
        <w:t>5</w:t>
      </w:r>
      <w:r w:rsidRPr="00BD2A5F">
        <w:rPr>
          <w:sz w:val="26"/>
          <w:szCs w:val="26"/>
        </w:rPr>
        <w:t xml:space="preserve"> до </w:t>
      </w:r>
      <w:r w:rsidR="00911A15" w:rsidRPr="00BD2A5F">
        <w:rPr>
          <w:sz w:val="26"/>
          <w:szCs w:val="26"/>
        </w:rPr>
        <w:t>5</w:t>
      </w:r>
      <w:r w:rsidR="00B77DF5" w:rsidRPr="00BD2A5F">
        <w:rPr>
          <w:sz w:val="26"/>
          <w:szCs w:val="26"/>
        </w:rPr>
        <w:t>,0</w:t>
      </w:r>
      <w:r w:rsidR="007D6C88" w:rsidRPr="00BD2A5F">
        <w:rPr>
          <w:sz w:val="26"/>
          <w:szCs w:val="26"/>
        </w:rPr>
        <w:t xml:space="preserve"> </w:t>
      </w:r>
      <w:r w:rsidRPr="00BD2A5F">
        <w:rPr>
          <w:sz w:val="26"/>
          <w:szCs w:val="26"/>
        </w:rPr>
        <w:t xml:space="preserve">%. </w:t>
      </w:r>
      <w:r w:rsidR="00E74012" w:rsidRPr="00BD2A5F">
        <w:rPr>
          <w:sz w:val="26"/>
          <w:szCs w:val="26"/>
        </w:rPr>
        <w:t xml:space="preserve">В абсолютной сумме объем розничного </w:t>
      </w:r>
      <w:r w:rsidR="00C3139A" w:rsidRPr="00BD2A5F">
        <w:rPr>
          <w:sz w:val="26"/>
          <w:szCs w:val="26"/>
        </w:rPr>
        <w:t>товарооборота до</w:t>
      </w:r>
      <w:r w:rsidR="00E74012" w:rsidRPr="00BD2A5F">
        <w:rPr>
          <w:sz w:val="26"/>
          <w:szCs w:val="26"/>
        </w:rPr>
        <w:t xml:space="preserve"> 202</w:t>
      </w:r>
      <w:r w:rsidR="00911A15" w:rsidRPr="00BD2A5F">
        <w:rPr>
          <w:sz w:val="26"/>
          <w:szCs w:val="26"/>
        </w:rPr>
        <w:t>5</w:t>
      </w:r>
      <w:r w:rsidR="00E74012" w:rsidRPr="00BD2A5F">
        <w:rPr>
          <w:sz w:val="26"/>
          <w:szCs w:val="26"/>
        </w:rPr>
        <w:t xml:space="preserve"> года составит </w:t>
      </w:r>
      <w:r w:rsidR="00911A15" w:rsidRPr="00BD2A5F">
        <w:rPr>
          <w:sz w:val="26"/>
          <w:szCs w:val="26"/>
        </w:rPr>
        <w:t>8,70</w:t>
      </w:r>
      <w:r w:rsidR="007D6C88" w:rsidRPr="00BD2A5F">
        <w:rPr>
          <w:sz w:val="26"/>
          <w:szCs w:val="26"/>
        </w:rPr>
        <w:t xml:space="preserve"> </w:t>
      </w:r>
      <w:r w:rsidR="00E74012" w:rsidRPr="00BD2A5F">
        <w:rPr>
          <w:sz w:val="26"/>
          <w:szCs w:val="26"/>
        </w:rPr>
        <w:t xml:space="preserve">млрд. </w:t>
      </w:r>
      <w:r w:rsidR="00C3139A" w:rsidRPr="00BD2A5F">
        <w:rPr>
          <w:sz w:val="26"/>
          <w:szCs w:val="26"/>
        </w:rPr>
        <w:t>руб.,</w:t>
      </w:r>
      <w:r w:rsidR="00E74012" w:rsidRPr="00BD2A5F">
        <w:rPr>
          <w:sz w:val="26"/>
          <w:szCs w:val="26"/>
        </w:rPr>
        <w:t xml:space="preserve"> в основном за </w:t>
      </w:r>
      <w:r w:rsidR="00C3139A" w:rsidRPr="00BD2A5F">
        <w:rPr>
          <w:sz w:val="26"/>
          <w:szCs w:val="26"/>
        </w:rPr>
        <w:t>счет расширения</w:t>
      </w:r>
      <w:r w:rsidR="002E7D60" w:rsidRPr="00BD2A5F">
        <w:rPr>
          <w:sz w:val="26"/>
          <w:szCs w:val="26"/>
        </w:rPr>
        <w:t xml:space="preserve"> собственной торговой </w:t>
      </w:r>
      <w:r w:rsidR="00C3139A" w:rsidRPr="00BD2A5F">
        <w:rPr>
          <w:sz w:val="26"/>
          <w:szCs w:val="26"/>
        </w:rPr>
        <w:t>сети предприятиями</w:t>
      </w:r>
      <w:r w:rsidR="002E7D60" w:rsidRPr="00BD2A5F">
        <w:rPr>
          <w:sz w:val="26"/>
          <w:szCs w:val="26"/>
        </w:rPr>
        <w:t xml:space="preserve">, реализующими инвестиционные проекты. </w:t>
      </w:r>
    </w:p>
    <w:p w:rsidR="002126B3" w:rsidRPr="00BD2A5F" w:rsidRDefault="002126B3" w:rsidP="00BD2A5F">
      <w:pPr>
        <w:spacing w:line="216" w:lineRule="auto"/>
        <w:ind w:firstLine="708"/>
        <w:jc w:val="both"/>
        <w:rPr>
          <w:sz w:val="26"/>
          <w:szCs w:val="26"/>
        </w:rPr>
      </w:pPr>
      <w:r w:rsidRPr="00BD2A5F">
        <w:rPr>
          <w:sz w:val="26"/>
          <w:szCs w:val="26"/>
        </w:rPr>
        <w:t xml:space="preserve">На территории </w:t>
      </w:r>
      <w:r w:rsidR="0077592D" w:rsidRPr="00BD2A5F">
        <w:rPr>
          <w:sz w:val="26"/>
          <w:szCs w:val="26"/>
        </w:rPr>
        <w:t>городского округа</w:t>
      </w:r>
      <w:r w:rsidRPr="00BD2A5F">
        <w:rPr>
          <w:sz w:val="26"/>
          <w:szCs w:val="26"/>
        </w:rPr>
        <w:t xml:space="preserve"> функционирует </w:t>
      </w:r>
      <w:r w:rsidR="00911A15" w:rsidRPr="00BD2A5F">
        <w:rPr>
          <w:sz w:val="26"/>
          <w:szCs w:val="26"/>
        </w:rPr>
        <w:t>228</w:t>
      </w:r>
      <w:r w:rsidRPr="00BD2A5F">
        <w:rPr>
          <w:sz w:val="26"/>
          <w:szCs w:val="26"/>
        </w:rPr>
        <w:t xml:space="preserve"> объект</w:t>
      </w:r>
      <w:r w:rsidR="00267F66" w:rsidRPr="00BD2A5F">
        <w:rPr>
          <w:sz w:val="26"/>
          <w:szCs w:val="26"/>
        </w:rPr>
        <w:t>ов</w:t>
      </w:r>
      <w:r w:rsidRPr="00BD2A5F">
        <w:rPr>
          <w:sz w:val="26"/>
          <w:szCs w:val="26"/>
        </w:rPr>
        <w:t xml:space="preserve"> бытового обслуживания. </w:t>
      </w:r>
    </w:p>
    <w:p w:rsidR="00AA515F" w:rsidRPr="00BD2A5F" w:rsidRDefault="00AA515F" w:rsidP="00BD2A5F">
      <w:pPr>
        <w:pStyle w:val="14"/>
        <w:spacing w:line="216" w:lineRule="auto"/>
        <w:ind w:firstLine="502"/>
        <w:jc w:val="both"/>
        <w:rPr>
          <w:sz w:val="26"/>
          <w:szCs w:val="26"/>
        </w:rPr>
      </w:pPr>
      <w:r w:rsidRPr="00BD2A5F">
        <w:rPr>
          <w:sz w:val="26"/>
          <w:szCs w:val="26"/>
        </w:rPr>
        <w:t>Объем платных услуг населению в 20</w:t>
      </w:r>
      <w:r w:rsidR="00B77DF5" w:rsidRPr="00BD2A5F">
        <w:rPr>
          <w:sz w:val="26"/>
          <w:szCs w:val="26"/>
        </w:rPr>
        <w:t>2</w:t>
      </w:r>
      <w:r w:rsidR="00911A15" w:rsidRPr="00BD2A5F">
        <w:rPr>
          <w:sz w:val="26"/>
          <w:szCs w:val="26"/>
        </w:rPr>
        <w:t>1</w:t>
      </w:r>
      <w:r w:rsidRPr="00BD2A5F">
        <w:rPr>
          <w:sz w:val="26"/>
          <w:szCs w:val="26"/>
        </w:rPr>
        <w:t xml:space="preserve"> году составил </w:t>
      </w:r>
      <w:r w:rsidR="00A60794" w:rsidRPr="00BD2A5F">
        <w:rPr>
          <w:sz w:val="26"/>
          <w:szCs w:val="26"/>
        </w:rPr>
        <w:t>1,54</w:t>
      </w:r>
      <w:r w:rsidR="00892620" w:rsidRPr="00BD2A5F">
        <w:rPr>
          <w:sz w:val="26"/>
          <w:szCs w:val="26"/>
        </w:rPr>
        <w:t xml:space="preserve"> млрд</w:t>
      </w:r>
      <w:r w:rsidR="00656126" w:rsidRPr="00BD2A5F">
        <w:rPr>
          <w:sz w:val="26"/>
          <w:szCs w:val="26"/>
        </w:rPr>
        <w:t>. руб.</w:t>
      </w:r>
      <w:r w:rsidRPr="00BD2A5F">
        <w:rPr>
          <w:sz w:val="26"/>
          <w:szCs w:val="26"/>
        </w:rPr>
        <w:t>, в 20</w:t>
      </w:r>
      <w:r w:rsidR="00640719" w:rsidRPr="00BD2A5F">
        <w:rPr>
          <w:sz w:val="26"/>
          <w:szCs w:val="26"/>
        </w:rPr>
        <w:t>2</w:t>
      </w:r>
      <w:r w:rsidR="00A60794" w:rsidRPr="00BD2A5F">
        <w:rPr>
          <w:sz w:val="26"/>
          <w:szCs w:val="26"/>
        </w:rPr>
        <w:t>2</w:t>
      </w:r>
      <w:r w:rsidRPr="00BD2A5F">
        <w:rPr>
          <w:sz w:val="26"/>
          <w:szCs w:val="26"/>
        </w:rPr>
        <w:t xml:space="preserve"> году ожидается</w:t>
      </w:r>
      <w:r w:rsidR="001751F2" w:rsidRPr="00BD2A5F">
        <w:rPr>
          <w:sz w:val="26"/>
          <w:szCs w:val="26"/>
        </w:rPr>
        <w:t xml:space="preserve"> </w:t>
      </w:r>
      <w:r w:rsidR="00892620" w:rsidRPr="00BD2A5F">
        <w:rPr>
          <w:sz w:val="26"/>
          <w:szCs w:val="26"/>
        </w:rPr>
        <w:t>–</w:t>
      </w:r>
      <w:r w:rsidRPr="00BD2A5F">
        <w:rPr>
          <w:sz w:val="26"/>
          <w:szCs w:val="26"/>
        </w:rPr>
        <w:t xml:space="preserve"> </w:t>
      </w:r>
      <w:r w:rsidR="00156FD1" w:rsidRPr="00BD2A5F">
        <w:rPr>
          <w:sz w:val="26"/>
          <w:szCs w:val="26"/>
        </w:rPr>
        <w:t>1</w:t>
      </w:r>
      <w:r w:rsidR="00640719" w:rsidRPr="00BD2A5F">
        <w:rPr>
          <w:sz w:val="26"/>
          <w:szCs w:val="26"/>
        </w:rPr>
        <w:t>,</w:t>
      </w:r>
      <w:r w:rsidR="00A60794" w:rsidRPr="00BD2A5F">
        <w:rPr>
          <w:sz w:val="26"/>
          <w:szCs w:val="26"/>
        </w:rPr>
        <w:t>59</w:t>
      </w:r>
      <w:r w:rsidRPr="00BD2A5F">
        <w:rPr>
          <w:sz w:val="26"/>
          <w:szCs w:val="26"/>
        </w:rPr>
        <w:t xml:space="preserve"> </w:t>
      </w:r>
      <w:r w:rsidR="00656126" w:rsidRPr="00BD2A5F">
        <w:rPr>
          <w:sz w:val="26"/>
          <w:szCs w:val="26"/>
        </w:rPr>
        <w:t>млрд</w:t>
      </w:r>
      <w:r w:rsidRPr="00BD2A5F">
        <w:rPr>
          <w:sz w:val="26"/>
          <w:szCs w:val="26"/>
        </w:rPr>
        <w:t>. руб.</w:t>
      </w:r>
      <w:r w:rsidR="00B77DF5" w:rsidRPr="00BD2A5F">
        <w:rPr>
          <w:sz w:val="26"/>
          <w:szCs w:val="26"/>
        </w:rPr>
        <w:t xml:space="preserve"> с темпом роста 1</w:t>
      </w:r>
      <w:r w:rsidR="00156FD1" w:rsidRPr="00BD2A5F">
        <w:rPr>
          <w:sz w:val="26"/>
          <w:szCs w:val="26"/>
        </w:rPr>
        <w:t>0</w:t>
      </w:r>
      <w:r w:rsidR="00A60794" w:rsidRPr="00BD2A5F">
        <w:rPr>
          <w:sz w:val="26"/>
          <w:szCs w:val="26"/>
        </w:rPr>
        <w:t>3</w:t>
      </w:r>
      <w:r w:rsidR="00156FD1" w:rsidRPr="00BD2A5F">
        <w:rPr>
          <w:sz w:val="26"/>
          <w:szCs w:val="26"/>
        </w:rPr>
        <w:t>,</w:t>
      </w:r>
      <w:r w:rsidR="00A60794" w:rsidRPr="00BD2A5F">
        <w:rPr>
          <w:sz w:val="26"/>
          <w:szCs w:val="26"/>
        </w:rPr>
        <w:t>1</w:t>
      </w:r>
      <w:r w:rsidR="00156FD1" w:rsidRPr="00BD2A5F">
        <w:rPr>
          <w:sz w:val="26"/>
          <w:szCs w:val="26"/>
        </w:rPr>
        <w:t xml:space="preserve"> </w:t>
      </w:r>
      <w:r w:rsidR="00892620" w:rsidRPr="00BD2A5F">
        <w:rPr>
          <w:sz w:val="26"/>
          <w:szCs w:val="26"/>
        </w:rPr>
        <w:t>%</w:t>
      </w:r>
      <w:r w:rsidR="00485319" w:rsidRPr="00BD2A5F">
        <w:rPr>
          <w:sz w:val="26"/>
          <w:szCs w:val="26"/>
        </w:rPr>
        <w:t xml:space="preserve">. </w:t>
      </w:r>
      <w:r w:rsidRPr="00BD2A5F">
        <w:rPr>
          <w:sz w:val="26"/>
          <w:szCs w:val="26"/>
        </w:rPr>
        <w:t xml:space="preserve"> </w:t>
      </w:r>
      <w:r w:rsidR="001751F2" w:rsidRPr="00BD2A5F">
        <w:rPr>
          <w:sz w:val="26"/>
          <w:szCs w:val="26"/>
        </w:rPr>
        <w:t>В</w:t>
      </w:r>
      <w:r w:rsidR="00B119A1" w:rsidRPr="00BD2A5F">
        <w:rPr>
          <w:sz w:val="26"/>
          <w:szCs w:val="26"/>
        </w:rPr>
        <w:t xml:space="preserve"> прогнозируемом периоде о</w:t>
      </w:r>
      <w:r w:rsidR="001751F2" w:rsidRPr="00BD2A5F">
        <w:rPr>
          <w:sz w:val="26"/>
          <w:szCs w:val="26"/>
        </w:rPr>
        <w:t xml:space="preserve">жидается прирост показателя </w:t>
      </w:r>
      <w:r w:rsidR="00712369" w:rsidRPr="00BD2A5F">
        <w:rPr>
          <w:sz w:val="26"/>
          <w:szCs w:val="26"/>
        </w:rPr>
        <w:t>от</w:t>
      </w:r>
      <w:r w:rsidR="00A60794" w:rsidRPr="00BD2A5F">
        <w:rPr>
          <w:sz w:val="26"/>
          <w:szCs w:val="26"/>
        </w:rPr>
        <w:t xml:space="preserve"> 0</w:t>
      </w:r>
      <w:r w:rsidR="00156FD1" w:rsidRPr="00BD2A5F">
        <w:rPr>
          <w:sz w:val="26"/>
          <w:szCs w:val="26"/>
        </w:rPr>
        <w:t>,</w:t>
      </w:r>
      <w:r w:rsidR="00A60794" w:rsidRPr="00BD2A5F">
        <w:rPr>
          <w:sz w:val="26"/>
          <w:szCs w:val="26"/>
        </w:rPr>
        <w:t>2</w:t>
      </w:r>
      <w:r w:rsidR="00892620" w:rsidRPr="00BD2A5F">
        <w:rPr>
          <w:sz w:val="26"/>
          <w:szCs w:val="26"/>
        </w:rPr>
        <w:t xml:space="preserve">% до </w:t>
      </w:r>
      <w:r w:rsidR="00A60794" w:rsidRPr="00BD2A5F">
        <w:rPr>
          <w:sz w:val="26"/>
          <w:szCs w:val="26"/>
        </w:rPr>
        <w:t>6</w:t>
      </w:r>
      <w:r w:rsidR="00640719" w:rsidRPr="00BD2A5F">
        <w:rPr>
          <w:sz w:val="26"/>
          <w:szCs w:val="26"/>
        </w:rPr>
        <w:t>,</w:t>
      </w:r>
      <w:r w:rsidR="00A60794" w:rsidRPr="00BD2A5F">
        <w:rPr>
          <w:sz w:val="26"/>
          <w:szCs w:val="26"/>
        </w:rPr>
        <w:t>1</w:t>
      </w:r>
      <w:r w:rsidR="00656126" w:rsidRPr="00BD2A5F">
        <w:rPr>
          <w:sz w:val="26"/>
          <w:szCs w:val="26"/>
        </w:rPr>
        <w:t xml:space="preserve"> </w:t>
      </w:r>
      <w:r w:rsidR="00892620" w:rsidRPr="00BD2A5F">
        <w:rPr>
          <w:sz w:val="26"/>
          <w:szCs w:val="26"/>
        </w:rPr>
        <w:t>% за счет расширения спектра оказываемых услуг</w:t>
      </w:r>
      <w:r w:rsidR="002E7D60" w:rsidRPr="00BD2A5F">
        <w:rPr>
          <w:sz w:val="26"/>
          <w:szCs w:val="26"/>
        </w:rPr>
        <w:t>, а также за счет результатов планомерной работы по выводу из тени субъектов малого и среднего предпринимательства, оказывающих услуги населению без официальной регистрации деятельности.</w:t>
      </w:r>
    </w:p>
    <w:p w:rsidR="00E77778" w:rsidRPr="00BD2A5F" w:rsidRDefault="0085560C" w:rsidP="00BD2A5F">
      <w:pPr>
        <w:pStyle w:val="a3"/>
        <w:spacing w:after="0" w:line="216" w:lineRule="auto"/>
        <w:ind w:firstLine="0"/>
        <w:jc w:val="center"/>
        <w:rPr>
          <w:b/>
          <w:sz w:val="26"/>
          <w:szCs w:val="26"/>
          <w:u w:val="single"/>
        </w:rPr>
      </w:pPr>
      <w:r w:rsidRPr="00BD2A5F">
        <w:rPr>
          <w:b/>
          <w:sz w:val="26"/>
          <w:szCs w:val="26"/>
          <w:u w:val="single"/>
        </w:rPr>
        <w:t>Финансы</w:t>
      </w:r>
    </w:p>
    <w:p w:rsidR="001839B7" w:rsidRPr="00BD2A5F" w:rsidRDefault="001839B7" w:rsidP="00BD2A5F">
      <w:pPr>
        <w:spacing w:line="216" w:lineRule="auto"/>
        <w:ind w:firstLine="709"/>
        <w:jc w:val="both"/>
        <w:rPr>
          <w:spacing w:val="2"/>
          <w:sz w:val="26"/>
          <w:szCs w:val="26"/>
        </w:rPr>
      </w:pPr>
      <w:r w:rsidRPr="00BD2A5F">
        <w:rPr>
          <w:sz w:val="26"/>
          <w:szCs w:val="26"/>
        </w:rPr>
        <w:t xml:space="preserve">Формирование доходной части бюджета Изобильненского городского округа Ставропольского края (далее – бюджет городского округа, городского округа) осуществлялось на основании прогнозов главных администраторов доходов бюджета городского округа, с учетом подходов, применяемых министерством финансов Ставропольского края при формировании доходов консолидированного бюджета Ставропольского края на </w:t>
      </w:r>
      <w:r w:rsidR="00250DAB" w:rsidRPr="00BD2A5F">
        <w:rPr>
          <w:sz w:val="26"/>
          <w:szCs w:val="26"/>
        </w:rPr>
        <w:t>2023 год</w:t>
      </w:r>
      <w:r w:rsidRPr="00BD2A5F">
        <w:rPr>
          <w:sz w:val="26"/>
          <w:szCs w:val="26"/>
        </w:rPr>
        <w:t xml:space="preserve"> и плановый период 2024 и 2025 годов. В расчетах учитывались результаты согласования с министерством финансов Ставропольского края исходных данных для проведения расчетов по распределению бюджетных средств на 2023 год и плановый период 2024 и 2025 годов (далее – модель министерства финансов Ставропольского края), а так же прогнозные показатели темпов роста фонда оплаты труда, проект Закона Ставропольского края «О  бюджете Ставропольского края на 2023 год и плановый период 2024 и 2025 годов» (далее – проект Закона о бюджете), </w:t>
      </w:r>
      <w:r w:rsidRPr="00BD2A5F">
        <w:rPr>
          <w:spacing w:val="2"/>
          <w:sz w:val="26"/>
          <w:szCs w:val="26"/>
        </w:rPr>
        <w:t>основные направления бюджетной и налого</w:t>
      </w:r>
      <w:r w:rsidRPr="00BD2A5F">
        <w:rPr>
          <w:spacing w:val="2"/>
          <w:sz w:val="26"/>
          <w:szCs w:val="26"/>
        </w:rPr>
        <w:lastRenderedPageBreak/>
        <w:t>вой политики Изобильненского горо</w:t>
      </w:r>
      <w:r w:rsidRPr="00BD2A5F">
        <w:rPr>
          <w:spacing w:val="2"/>
          <w:sz w:val="26"/>
          <w:szCs w:val="26"/>
        </w:rPr>
        <w:t>д</w:t>
      </w:r>
      <w:r w:rsidRPr="00BD2A5F">
        <w:rPr>
          <w:spacing w:val="2"/>
          <w:sz w:val="26"/>
          <w:szCs w:val="26"/>
        </w:rPr>
        <w:t>ского округа Ставропольского края на 2023 год и плановый период 2024 и 2025 годов.</w:t>
      </w:r>
    </w:p>
    <w:p w:rsidR="001839B7" w:rsidRPr="00BD2A5F" w:rsidRDefault="001839B7" w:rsidP="00BD2A5F">
      <w:pPr>
        <w:pStyle w:val="ConsPlusNormal"/>
        <w:spacing w:line="216" w:lineRule="auto"/>
        <w:ind w:firstLine="709"/>
        <w:jc w:val="both"/>
        <w:rPr>
          <w:sz w:val="26"/>
          <w:szCs w:val="26"/>
        </w:rPr>
      </w:pPr>
      <w:r w:rsidRPr="00BD2A5F">
        <w:rPr>
          <w:sz w:val="26"/>
          <w:szCs w:val="26"/>
        </w:rPr>
        <w:t>При определении прогнозируемого объема доходов бюджета городского округа на 2023 год и плановый период 2024 и 2025 годов учитыв</w:t>
      </w:r>
      <w:r w:rsidRPr="00BD2A5F">
        <w:rPr>
          <w:sz w:val="26"/>
          <w:szCs w:val="26"/>
        </w:rPr>
        <w:t>а</w:t>
      </w:r>
      <w:r w:rsidRPr="00BD2A5F">
        <w:rPr>
          <w:sz w:val="26"/>
          <w:szCs w:val="26"/>
        </w:rPr>
        <w:t xml:space="preserve">лись следующие концептуальные позиции: </w:t>
      </w:r>
    </w:p>
    <w:p w:rsidR="001839B7" w:rsidRPr="00BD2A5F" w:rsidRDefault="001839B7" w:rsidP="00BD2A5F">
      <w:pPr>
        <w:pStyle w:val="ConsPlusNormal"/>
        <w:numPr>
          <w:ilvl w:val="0"/>
          <w:numId w:val="13"/>
        </w:numPr>
        <w:spacing w:line="216" w:lineRule="auto"/>
        <w:ind w:left="0" w:firstLine="709"/>
        <w:jc w:val="both"/>
        <w:rPr>
          <w:sz w:val="26"/>
          <w:szCs w:val="26"/>
        </w:rPr>
      </w:pPr>
      <w:r w:rsidRPr="00BD2A5F">
        <w:rPr>
          <w:sz w:val="26"/>
          <w:szCs w:val="26"/>
        </w:rPr>
        <w:t>сложности в ведении финансово-хозяйственной деятельности хозяйствующих субъектов округа возникающие, ввиду растущего санкционного да</w:t>
      </w:r>
      <w:r w:rsidRPr="00BD2A5F">
        <w:rPr>
          <w:sz w:val="26"/>
          <w:szCs w:val="26"/>
        </w:rPr>
        <w:t>в</w:t>
      </w:r>
      <w:r w:rsidRPr="00BD2A5F">
        <w:rPr>
          <w:sz w:val="26"/>
          <w:szCs w:val="26"/>
        </w:rPr>
        <w:t>ления на экономику Российской Федерации;</w:t>
      </w:r>
    </w:p>
    <w:p w:rsidR="001839B7" w:rsidRPr="00BD2A5F" w:rsidRDefault="001839B7" w:rsidP="00BD2A5F">
      <w:pPr>
        <w:pStyle w:val="ConsPlusNormal"/>
        <w:numPr>
          <w:ilvl w:val="0"/>
          <w:numId w:val="13"/>
        </w:numPr>
        <w:spacing w:line="216" w:lineRule="auto"/>
        <w:ind w:left="0" w:firstLine="709"/>
        <w:jc w:val="both"/>
        <w:rPr>
          <w:sz w:val="26"/>
          <w:szCs w:val="26"/>
        </w:rPr>
      </w:pPr>
      <w:r w:rsidRPr="00BD2A5F">
        <w:rPr>
          <w:sz w:val="26"/>
          <w:szCs w:val="26"/>
        </w:rPr>
        <w:t>стимулирующие меры поддержки бизнеса, применяемые на фед</w:t>
      </w:r>
      <w:r w:rsidRPr="00BD2A5F">
        <w:rPr>
          <w:sz w:val="26"/>
          <w:szCs w:val="26"/>
        </w:rPr>
        <w:t>е</w:t>
      </w:r>
      <w:r w:rsidRPr="00BD2A5F">
        <w:rPr>
          <w:sz w:val="26"/>
          <w:szCs w:val="26"/>
        </w:rPr>
        <w:t>ральном и региональном уровне с целью создания условия для импортозамещения вв</w:t>
      </w:r>
      <w:r w:rsidRPr="00BD2A5F">
        <w:rPr>
          <w:sz w:val="26"/>
          <w:szCs w:val="26"/>
        </w:rPr>
        <w:t>о</w:t>
      </w:r>
      <w:r w:rsidRPr="00BD2A5F">
        <w:rPr>
          <w:sz w:val="26"/>
          <w:szCs w:val="26"/>
        </w:rPr>
        <w:t>зимых товаров и стабилизации экономики государства;</w:t>
      </w:r>
    </w:p>
    <w:p w:rsidR="001839B7" w:rsidRPr="00BD2A5F" w:rsidRDefault="001839B7" w:rsidP="00BD2A5F">
      <w:pPr>
        <w:numPr>
          <w:ilvl w:val="0"/>
          <w:numId w:val="13"/>
        </w:numPr>
        <w:tabs>
          <w:tab w:val="left" w:pos="0"/>
        </w:tabs>
        <w:spacing w:line="216" w:lineRule="auto"/>
        <w:ind w:left="0" w:firstLine="709"/>
        <w:jc w:val="both"/>
        <w:rPr>
          <w:sz w:val="26"/>
          <w:szCs w:val="26"/>
        </w:rPr>
      </w:pPr>
      <w:r w:rsidRPr="00BD2A5F">
        <w:rPr>
          <w:sz w:val="26"/>
          <w:szCs w:val="26"/>
        </w:rPr>
        <w:t>индексация ставок и изменение норматива отчислений в бюджет городского округа от акцизов на нефтепроду</w:t>
      </w:r>
      <w:r w:rsidRPr="00BD2A5F">
        <w:rPr>
          <w:sz w:val="26"/>
          <w:szCs w:val="26"/>
        </w:rPr>
        <w:t>к</w:t>
      </w:r>
      <w:r w:rsidRPr="00BD2A5F">
        <w:rPr>
          <w:sz w:val="26"/>
          <w:szCs w:val="26"/>
        </w:rPr>
        <w:t>ты;</w:t>
      </w:r>
    </w:p>
    <w:p w:rsidR="001839B7" w:rsidRPr="00BD2A5F" w:rsidRDefault="001839B7" w:rsidP="00BD2A5F">
      <w:pPr>
        <w:numPr>
          <w:ilvl w:val="0"/>
          <w:numId w:val="13"/>
        </w:numPr>
        <w:tabs>
          <w:tab w:val="left" w:pos="0"/>
        </w:tabs>
        <w:spacing w:line="216" w:lineRule="auto"/>
        <w:ind w:left="0" w:firstLine="709"/>
        <w:jc w:val="both"/>
        <w:rPr>
          <w:sz w:val="26"/>
          <w:szCs w:val="26"/>
        </w:rPr>
      </w:pPr>
      <w:r w:rsidRPr="00BD2A5F">
        <w:rPr>
          <w:sz w:val="26"/>
          <w:szCs w:val="26"/>
        </w:rPr>
        <w:t>предоставление "налоговых каникул" для отдельных категорий нал</w:t>
      </w:r>
      <w:r w:rsidRPr="00BD2A5F">
        <w:rPr>
          <w:sz w:val="26"/>
          <w:szCs w:val="26"/>
        </w:rPr>
        <w:t>о</w:t>
      </w:r>
      <w:r w:rsidRPr="00BD2A5F">
        <w:rPr>
          <w:sz w:val="26"/>
          <w:szCs w:val="26"/>
        </w:rPr>
        <w:t>гоплательщиков – индивидуальных предпринимателей, применяющих упрощенную и п</w:t>
      </w:r>
      <w:r w:rsidRPr="00BD2A5F">
        <w:rPr>
          <w:sz w:val="26"/>
          <w:szCs w:val="26"/>
        </w:rPr>
        <w:t>а</w:t>
      </w:r>
      <w:r w:rsidRPr="00BD2A5F">
        <w:rPr>
          <w:sz w:val="26"/>
          <w:szCs w:val="26"/>
        </w:rPr>
        <w:t>тентную систему налогообложения;</w:t>
      </w:r>
    </w:p>
    <w:p w:rsidR="001839B7" w:rsidRPr="00BD2A5F" w:rsidRDefault="001839B7" w:rsidP="00BD2A5F">
      <w:pPr>
        <w:numPr>
          <w:ilvl w:val="0"/>
          <w:numId w:val="13"/>
        </w:numPr>
        <w:autoSpaceDE w:val="0"/>
        <w:autoSpaceDN w:val="0"/>
        <w:adjustRightInd w:val="0"/>
        <w:spacing w:line="216" w:lineRule="auto"/>
        <w:ind w:left="0" w:firstLine="709"/>
        <w:jc w:val="both"/>
        <w:rPr>
          <w:sz w:val="26"/>
          <w:szCs w:val="26"/>
        </w:rPr>
      </w:pPr>
      <w:r w:rsidRPr="00BD2A5F">
        <w:rPr>
          <w:sz w:val="26"/>
          <w:szCs w:val="26"/>
        </w:rPr>
        <w:t>действие установленных законодательством Ставропольского края единых нормативов отчислений в бюджеты городских округов Ставропольского края от налогов, подлежащих зачислению в бюджет Ставропольского края";</w:t>
      </w:r>
    </w:p>
    <w:p w:rsidR="001839B7" w:rsidRPr="00BD2A5F" w:rsidRDefault="001839B7" w:rsidP="00BD2A5F">
      <w:pPr>
        <w:numPr>
          <w:ilvl w:val="0"/>
          <w:numId w:val="13"/>
        </w:numPr>
        <w:autoSpaceDE w:val="0"/>
        <w:autoSpaceDN w:val="0"/>
        <w:adjustRightInd w:val="0"/>
        <w:spacing w:line="216" w:lineRule="auto"/>
        <w:ind w:left="0" w:firstLine="709"/>
        <w:jc w:val="both"/>
        <w:rPr>
          <w:sz w:val="26"/>
          <w:szCs w:val="26"/>
        </w:rPr>
      </w:pPr>
      <w:r w:rsidRPr="00BD2A5F">
        <w:rPr>
          <w:sz w:val="26"/>
          <w:szCs w:val="26"/>
        </w:rPr>
        <w:t>введение новой системы учета подлежащих уплате и уплаченных налогов, которая позволит учитывать результаты исполнения налогоплательщиком обяз</w:t>
      </w:r>
      <w:r w:rsidRPr="00BD2A5F">
        <w:rPr>
          <w:sz w:val="26"/>
          <w:szCs w:val="26"/>
        </w:rPr>
        <w:t>а</w:t>
      </w:r>
      <w:r w:rsidRPr="00BD2A5F">
        <w:rPr>
          <w:sz w:val="26"/>
          <w:szCs w:val="26"/>
        </w:rPr>
        <w:t>тельств перед бюджетами бюджетной системы Российской Федерации через формирование единого сальдо расчетов на его едином налог</w:t>
      </w:r>
      <w:r w:rsidRPr="00BD2A5F">
        <w:rPr>
          <w:sz w:val="26"/>
          <w:szCs w:val="26"/>
        </w:rPr>
        <w:t>о</w:t>
      </w:r>
      <w:r w:rsidRPr="00BD2A5F">
        <w:rPr>
          <w:sz w:val="26"/>
          <w:szCs w:val="26"/>
        </w:rPr>
        <w:t>вом счете;</w:t>
      </w:r>
    </w:p>
    <w:p w:rsidR="001839B7" w:rsidRPr="00BD2A5F" w:rsidRDefault="001839B7" w:rsidP="00BD2A5F">
      <w:pPr>
        <w:numPr>
          <w:ilvl w:val="0"/>
          <w:numId w:val="13"/>
        </w:numPr>
        <w:autoSpaceDE w:val="0"/>
        <w:autoSpaceDN w:val="0"/>
        <w:adjustRightInd w:val="0"/>
        <w:spacing w:line="216" w:lineRule="auto"/>
        <w:ind w:left="0" w:firstLine="709"/>
        <w:jc w:val="both"/>
        <w:rPr>
          <w:sz w:val="26"/>
          <w:szCs w:val="26"/>
        </w:rPr>
      </w:pPr>
      <w:r w:rsidRPr="00BD2A5F">
        <w:rPr>
          <w:sz w:val="26"/>
          <w:szCs w:val="26"/>
        </w:rPr>
        <w:t>применение в 2023 году для целей налогообложения и расчета пл</w:t>
      </w:r>
      <w:r w:rsidRPr="00BD2A5F">
        <w:rPr>
          <w:sz w:val="26"/>
          <w:szCs w:val="26"/>
        </w:rPr>
        <w:t>а</w:t>
      </w:r>
      <w:r w:rsidRPr="00BD2A5F">
        <w:rPr>
          <w:sz w:val="26"/>
          <w:szCs w:val="26"/>
        </w:rPr>
        <w:t>тежей по арендной плате за земельные участки кадастровой стоимости не выше кадастр</w:t>
      </w:r>
      <w:r w:rsidRPr="00BD2A5F">
        <w:rPr>
          <w:sz w:val="26"/>
          <w:szCs w:val="26"/>
        </w:rPr>
        <w:t>о</w:t>
      </w:r>
      <w:r w:rsidRPr="00BD2A5F">
        <w:rPr>
          <w:sz w:val="26"/>
          <w:szCs w:val="26"/>
        </w:rPr>
        <w:t>вой стоимости, действующей в 2022 году.</w:t>
      </w:r>
    </w:p>
    <w:p w:rsidR="001839B7" w:rsidRPr="00BD2A5F" w:rsidRDefault="001839B7" w:rsidP="00BD2A5F">
      <w:pPr>
        <w:spacing w:line="216" w:lineRule="auto"/>
        <w:ind w:firstLine="709"/>
        <w:jc w:val="both"/>
        <w:rPr>
          <w:sz w:val="26"/>
          <w:szCs w:val="26"/>
        </w:rPr>
      </w:pPr>
      <w:r w:rsidRPr="00BD2A5F">
        <w:rPr>
          <w:sz w:val="26"/>
          <w:szCs w:val="26"/>
        </w:rPr>
        <w:t xml:space="preserve">Общий объем прогнозируемых доходов бюджета городского </w:t>
      </w:r>
      <w:r w:rsidR="00771314" w:rsidRPr="00BD2A5F">
        <w:rPr>
          <w:sz w:val="26"/>
          <w:szCs w:val="26"/>
        </w:rPr>
        <w:t>округа в</w:t>
      </w:r>
      <w:r w:rsidRPr="00BD2A5F">
        <w:rPr>
          <w:sz w:val="26"/>
          <w:szCs w:val="26"/>
        </w:rPr>
        <w:t xml:space="preserve"> 2023 году составит в консервативном сценарии развития экономики 2 650,23 млн. рублей, в том числе налоговые и неналоговые доходы – 707,26 млн. рублей; в базовом варианте совокупные доходы бюджета городского округа составят – 2 658,35 млн. рублей, в том числе налоговые и неналоговые доходы – 715,38 млн. рублей.</w:t>
      </w:r>
    </w:p>
    <w:p w:rsidR="001839B7" w:rsidRPr="00BD2A5F" w:rsidRDefault="001839B7" w:rsidP="00BD2A5F">
      <w:pPr>
        <w:spacing w:line="216" w:lineRule="auto"/>
        <w:ind w:firstLine="709"/>
        <w:jc w:val="both"/>
        <w:rPr>
          <w:sz w:val="26"/>
          <w:szCs w:val="26"/>
        </w:rPr>
      </w:pPr>
      <w:r w:rsidRPr="00BD2A5F">
        <w:rPr>
          <w:sz w:val="26"/>
          <w:szCs w:val="26"/>
        </w:rPr>
        <w:t xml:space="preserve">В качестве прогноза поступлений в консервативном варианте развития экономики на 2023 год при определении объема поступлений налога на доходы физических лиц  (далее – НДФЛ) учитывался прогноз, основанный на данных об ожидаемом поступления НДФЛ в бюджет городского округа в текущем финансовом году, скорректированный на темп роста фонда начисленной заработной платы работников организаций Ставропольского края в консервативном варианте развития экономики (согласно проекта Прогноза социально – экономического развития Ставропольского края на 2023 год и на период до 2025 года – 103,2 процента) и выпадающие доходы бюджета от завершения строительных работ в рамках реализации инвестиционного проекта, реализуемого на территории городского округа организацией – резидентом иного субъекта Российской Федерации (в консервативном варианте допускается, что выпадающие доходы за счет завершения строительных работ подрядной организацией не будут компенсированы в 2023 году за счет создания новых рабочих мест организацией – инвестором). В базовом варианте развития экономики на 2023 год (учтенном так же при формировании проекта бюджета городского округа на 2023 год и плановый период 2024 и 2025 годов) доходы бюджета городского округа от уплаты НДФЛ запланированы в размере, рассчитанном при формировании модели министерства финансов Ставропольского края путем  умножения прогноза поступлений налога на доходы физических лиц в консолидированный бюджет Ставропольского края на очередной финансовый год, предоставленный главным администратором доходов – Управлением Федеральной налоговой службы по Ставропольскому краю, на удельный вес налогооблагаемой </w:t>
      </w:r>
      <w:r w:rsidRPr="00BD2A5F">
        <w:rPr>
          <w:sz w:val="26"/>
          <w:szCs w:val="26"/>
        </w:rPr>
        <w:lastRenderedPageBreak/>
        <w:t>базы  муниципального образования края в общей сумме налоговой базы за 2021 год (по данным формы № 5-НДФЛ за 2021 год Управления Федеральной налоговой службы по Ставропольскому краю),</w:t>
      </w:r>
    </w:p>
    <w:p w:rsidR="001839B7" w:rsidRPr="00BD2A5F" w:rsidRDefault="001839B7" w:rsidP="00BD2A5F">
      <w:pPr>
        <w:spacing w:line="216" w:lineRule="auto"/>
        <w:ind w:firstLine="709"/>
        <w:jc w:val="both"/>
        <w:rPr>
          <w:sz w:val="26"/>
          <w:szCs w:val="26"/>
        </w:rPr>
      </w:pPr>
      <w:r w:rsidRPr="00BD2A5F">
        <w:rPr>
          <w:sz w:val="26"/>
          <w:szCs w:val="26"/>
        </w:rPr>
        <w:t>Прогноз поступлений НДФЛ на 2024 и 2025 годы при формировании  проекта бюджета городского округа на 2023 год и плановый период 2024 и 2025 годов,  а так же в качестве прогноза поступлений в базовом варианте развития экономики на соответствующие годы учтен в соответствии с прогнозом администратора доходов бюджета округа – Межрайонной ИФНС России № 4 по Ставропольскому края, согласованным с Управлением Федеральной налоговой службы по Ставропольскому краю, рассчитанным в соответствии с утвержденной ФНС России методикой прогнозирования доходов в консолидированный бюджет Российской Федерации на текущий год, очередной финансовый год и плановый период. Прогноз составлен на основании данных форм статистической налоговой отчетности за 2021 год, сформированной по городскому округу (формы № 5-НДФЛ, 1-ДДК,1-НМ), с применением коэффициента, характеризующего динамику фонда заработной платы в плановом периоде 2024 – 2025 годов, согласно прогноза социально-экономического развития Ставропольского края на 2023 год и плановый период 2024 и 2025 годов, с учетом расчетной собираемости налога и среднего коэффициента, характеризующего динамику налоговых вычетов. Прогноз поступлений НДФЛ на 2024 и 2025 годы в консервативном варианте развития экономики запланированы в размере, учтенном при формировании модели министерства финансов Ставропольского края.</w:t>
      </w:r>
    </w:p>
    <w:p w:rsidR="001839B7" w:rsidRPr="00BD2A5F" w:rsidRDefault="001839B7" w:rsidP="00BD2A5F">
      <w:pPr>
        <w:spacing w:line="216" w:lineRule="auto"/>
        <w:ind w:firstLine="709"/>
        <w:jc w:val="both"/>
        <w:rPr>
          <w:sz w:val="26"/>
          <w:szCs w:val="26"/>
        </w:rPr>
      </w:pPr>
      <w:r w:rsidRPr="00BD2A5F">
        <w:rPr>
          <w:sz w:val="26"/>
          <w:szCs w:val="26"/>
        </w:rPr>
        <w:t xml:space="preserve">  Прогноз поступлений по акцизам на 2023 год и плановый период 2024 и 2025 года во всех сценарных условиях развития экономики сформирован в соответствии с прогнозом главного администратора доходов бюджета округа – УФК по Ставропольскому краю, рассчитанным на основании данных о протяженности автомобильных дорог общего пользования местного значения, отражаемые в отчете по форме федерального статистического наблюдения № 3-ДГ(мо)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w:t>
      </w:r>
    </w:p>
    <w:p w:rsidR="001839B7" w:rsidRPr="00BD2A5F" w:rsidRDefault="001839B7" w:rsidP="00BD2A5F">
      <w:pPr>
        <w:spacing w:line="216" w:lineRule="auto"/>
        <w:ind w:firstLine="709"/>
        <w:jc w:val="both"/>
        <w:rPr>
          <w:sz w:val="26"/>
          <w:szCs w:val="26"/>
        </w:rPr>
      </w:pPr>
      <w:r w:rsidRPr="00BD2A5F">
        <w:rPr>
          <w:sz w:val="26"/>
          <w:szCs w:val="26"/>
        </w:rPr>
        <w:t>Налог, взимаемый в связи с применением упрощенной системы налогообложения (далее – УСН) во всех сценарных условиях развития экономики на 2023 – 2025 годы учтен в объеме, прогнозируемом Межрайонной ИФНС России № 4 по Ставропольскому краю.</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Размер налогового потенциала по налогу на имущество физических лиц на 2023-2025 годы в консервативном варианте развития экономики, а так же в базовом варианте развития экономики в 2023 году принят в объеме, определенном моделью министерства финансов Ставропольского края, рассчитанному путем умножения прогноза доходов консолидированного бюджета Ставропольского края от данного источника доходов, предоставленного УФНС России по Ставропольскому краю на коэффициент, характеризующий удельный вес налогооблагаемой базы муниципального образования края в общей сумме налоговой базы по краю (по данным формы № 5-МН за 2021 год УФНС России по Ставропольскому краю). Налог на имущество в плановом периоде 2024 и 2025 годов в базовом варианте развития экономики определен на основании данных - Межрайонной ИФНС России № 4 по Ставропольскому краю.</w:t>
      </w:r>
    </w:p>
    <w:p w:rsidR="001839B7" w:rsidRPr="00BD2A5F" w:rsidRDefault="001839B7" w:rsidP="00BD2A5F">
      <w:pPr>
        <w:spacing w:line="216" w:lineRule="auto"/>
        <w:ind w:firstLine="709"/>
        <w:jc w:val="both"/>
        <w:rPr>
          <w:spacing w:val="4"/>
          <w:sz w:val="26"/>
          <w:szCs w:val="26"/>
        </w:rPr>
      </w:pPr>
      <w:r w:rsidRPr="00BD2A5F">
        <w:rPr>
          <w:sz w:val="26"/>
          <w:szCs w:val="26"/>
        </w:rPr>
        <w:t>Налоговый потенциал по земельному налогу на 2023 - 2025 годы во всех сценарных условиях развития экономики включен в прогноз социально-экономического развития Изобильненского городского округа Ставропольского края в соответствии с данными модели министерства финансов Ставропольского края по данному источнику доходов бюджета округа.</w:t>
      </w:r>
    </w:p>
    <w:p w:rsidR="001839B7" w:rsidRPr="00BD2A5F" w:rsidRDefault="001839B7" w:rsidP="00BD2A5F">
      <w:pPr>
        <w:spacing w:line="216" w:lineRule="auto"/>
        <w:ind w:firstLine="709"/>
        <w:jc w:val="both"/>
        <w:rPr>
          <w:sz w:val="26"/>
          <w:szCs w:val="26"/>
        </w:rPr>
      </w:pPr>
      <w:r w:rsidRPr="00BD2A5F">
        <w:rPr>
          <w:sz w:val="26"/>
          <w:szCs w:val="26"/>
        </w:rPr>
        <w:lastRenderedPageBreak/>
        <w:t xml:space="preserve">Прогнозирование неналоговых доходов бюджета городского округа осуществляется на основании данных, прогнозов </w:t>
      </w:r>
      <w:r w:rsidR="00250DAB" w:rsidRPr="00BD2A5F">
        <w:rPr>
          <w:sz w:val="26"/>
          <w:szCs w:val="26"/>
        </w:rPr>
        <w:t>главных администраторов данных</w:t>
      </w:r>
      <w:r w:rsidRPr="00BD2A5F">
        <w:rPr>
          <w:sz w:val="26"/>
          <w:szCs w:val="26"/>
        </w:rPr>
        <w:t xml:space="preserve"> видов доходов, в том числе предоставленных для целей формирования моделей министерства финансов Ставропольского края, в расчетах учитывались результаты согласования с министерством финансов Ставропольского края исходных данных для проведения расчетов по распределению бюджетных средств на 2023 год и плановый период 2024 и 2025 годов</w:t>
      </w:r>
    </w:p>
    <w:p w:rsidR="001839B7" w:rsidRPr="00BD2A5F" w:rsidRDefault="001839B7" w:rsidP="00BD2A5F">
      <w:pPr>
        <w:pStyle w:val="af0"/>
        <w:tabs>
          <w:tab w:val="num" w:pos="1080"/>
        </w:tabs>
        <w:spacing w:line="216" w:lineRule="auto"/>
        <w:ind w:firstLine="709"/>
        <w:rPr>
          <w:sz w:val="26"/>
          <w:szCs w:val="26"/>
        </w:rPr>
      </w:pPr>
      <w:r w:rsidRPr="00BD2A5F">
        <w:rPr>
          <w:sz w:val="26"/>
          <w:szCs w:val="26"/>
        </w:rPr>
        <w:t xml:space="preserve">Объем безвозмездных поступлений в прогнозе социально-экономического развития Изобильненского городского округа Ставропольского края учтен в объеме равном значениям, включенным в проект решения о бюджете городского округа на 2023 год и плановый </w:t>
      </w:r>
      <w:r w:rsidR="00771314" w:rsidRPr="00BD2A5F">
        <w:rPr>
          <w:sz w:val="26"/>
          <w:szCs w:val="26"/>
        </w:rPr>
        <w:t>период 2024</w:t>
      </w:r>
      <w:r w:rsidRPr="00BD2A5F">
        <w:rPr>
          <w:sz w:val="26"/>
          <w:szCs w:val="26"/>
        </w:rPr>
        <w:t xml:space="preserve"> и 2025 годов, основанным на данных о межбюджетных трансфертах, выделяемых бюджету городского округа согласно проекта Закона о бюджете.  </w:t>
      </w:r>
    </w:p>
    <w:p w:rsidR="001839B7" w:rsidRPr="00BD2A5F" w:rsidRDefault="001839B7" w:rsidP="00BD2A5F">
      <w:pPr>
        <w:pStyle w:val="af0"/>
        <w:tabs>
          <w:tab w:val="num" w:pos="1080"/>
        </w:tabs>
        <w:spacing w:line="216" w:lineRule="auto"/>
        <w:ind w:firstLine="709"/>
        <w:rPr>
          <w:sz w:val="26"/>
          <w:szCs w:val="26"/>
        </w:rPr>
      </w:pPr>
      <w:r w:rsidRPr="00BD2A5F">
        <w:rPr>
          <w:sz w:val="26"/>
          <w:szCs w:val="26"/>
        </w:rPr>
        <w:t xml:space="preserve">Объем безвозмездных поступлений в бюджет городского округа на 2023 - 2025 учтен в равном объеме в консервативном и базовом вариантах развития экономики и планово </w:t>
      </w:r>
      <w:r w:rsidR="00771314" w:rsidRPr="00BD2A5F">
        <w:rPr>
          <w:sz w:val="26"/>
          <w:szCs w:val="26"/>
        </w:rPr>
        <w:t>составляет 1</w:t>
      </w:r>
      <w:r w:rsidRPr="00BD2A5F">
        <w:rPr>
          <w:sz w:val="26"/>
          <w:szCs w:val="26"/>
        </w:rPr>
        <w:t xml:space="preserve"> 942,97 млн. рублей, 1 618,23 млн. рулей и 1 629,95 млн. рублей соответственно.</w:t>
      </w:r>
    </w:p>
    <w:p w:rsidR="001839B7" w:rsidRPr="00BD2A5F" w:rsidRDefault="001839B7" w:rsidP="00BD2A5F">
      <w:pPr>
        <w:spacing w:line="216" w:lineRule="auto"/>
        <w:ind w:firstLine="709"/>
        <w:jc w:val="both"/>
        <w:rPr>
          <w:sz w:val="26"/>
          <w:szCs w:val="26"/>
        </w:rPr>
      </w:pPr>
      <w:r w:rsidRPr="00BD2A5F">
        <w:rPr>
          <w:sz w:val="26"/>
          <w:szCs w:val="26"/>
        </w:rPr>
        <w:t>Общий объем прогнозируемых расходов бюджета Изобильненского городского округа Ставропольского края на 2023 год в консервативном и базовом сценариях развития экономик</w:t>
      </w:r>
      <w:r w:rsidR="008B2AAE" w:rsidRPr="00BD2A5F">
        <w:rPr>
          <w:sz w:val="26"/>
          <w:szCs w:val="26"/>
        </w:rPr>
        <w:t>и составит 2 658,35 млн. рублей, в</w:t>
      </w:r>
      <w:r w:rsidRPr="00BD2A5F">
        <w:rPr>
          <w:sz w:val="26"/>
          <w:szCs w:val="26"/>
        </w:rPr>
        <w:t xml:space="preserve"> 2024 год</w:t>
      </w:r>
      <w:r w:rsidR="008B2AAE" w:rsidRPr="00BD2A5F">
        <w:rPr>
          <w:sz w:val="26"/>
          <w:szCs w:val="26"/>
        </w:rPr>
        <w:t>у</w:t>
      </w:r>
      <w:r w:rsidRPr="00BD2A5F">
        <w:rPr>
          <w:sz w:val="26"/>
          <w:szCs w:val="26"/>
        </w:rPr>
        <w:t xml:space="preserve"> в консервативном и базовом сценариях развития экономики составит 2 380,46 млн.</w:t>
      </w:r>
      <w:r w:rsidR="008B2AAE" w:rsidRPr="00BD2A5F">
        <w:rPr>
          <w:sz w:val="26"/>
          <w:szCs w:val="26"/>
        </w:rPr>
        <w:t xml:space="preserve"> рублей, в 2025 году - </w:t>
      </w:r>
      <w:r w:rsidRPr="00BD2A5F">
        <w:rPr>
          <w:sz w:val="26"/>
          <w:szCs w:val="26"/>
        </w:rPr>
        <w:t>2 363,13 млн. рублей.</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Плановые объемы бюджетных ассигнований на 2023 год и плановый период 2024 и 2025 годов были сформированы с учетом следующих подходов:</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-уменьшены бюджетные ассигнования по расходным обязательствам ограниченного срока действия;</w:t>
      </w:r>
    </w:p>
    <w:p w:rsidR="001839B7" w:rsidRPr="00BD2A5F" w:rsidRDefault="001839B7" w:rsidP="00BD2A5F">
      <w:pPr>
        <w:pStyle w:val="Style12"/>
        <w:shd w:val="clear" w:color="auto" w:fill="auto"/>
        <w:spacing w:before="0" w:after="0" w:line="216" w:lineRule="auto"/>
        <w:ind w:firstLine="709"/>
        <w:rPr>
          <w:szCs w:val="26"/>
        </w:rPr>
      </w:pPr>
      <w:r w:rsidRPr="00BD2A5F">
        <w:rPr>
          <w:szCs w:val="26"/>
        </w:rPr>
        <w:t>-увеличены бюджетные ассигнования по мероприятиям «длящегося» характера, возникшим в ходе исполнения бюджета округа в 2022 году (заработная плата, начисления на выплаты по оплате труда);</w:t>
      </w:r>
    </w:p>
    <w:p w:rsidR="001839B7" w:rsidRPr="00BD2A5F" w:rsidRDefault="001839B7" w:rsidP="00BD2A5F">
      <w:pPr>
        <w:tabs>
          <w:tab w:val="left" w:pos="0"/>
        </w:tabs>
        <w:spacing w:line="216" w:lineRule="auto"/>
        <w:ind w:firstLine="709"/>
        <w:jc w:val="both"/>
        <w:rPr>
          <w:sz w:val="26"/>
          <w:szCs w:val="26"/>
        </w:rPr>
      </w:pPr>
      <w:r w:rsidRPr="00BD2A5F">
        <w:rPr>
          <w:sz w:val="26"/>
          <w:szCs w:val="26"/>
        </w:rPr>
        <w:t>-объем средств на повышение оплаты труда работников в сфере образования, культуры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определен с учетом сохранения достигнутых в 2018 году соотношений их заработной платы к показателю среднемесячной начисленной заработной платы наемных работников в организациях, у индивидуальных предпринимателей и физических (значение среднемесячного дохода от трудовой деятельности) ежегодно с 01 января исходя из значения среднемесячного дохода от трудовой деятельности в 2023-2025 годах – 30 556,05рубля;</w:t>
      </w:r>
    </w:p>
    <w:p w:rsidR="001839B7" w:rsidRPr="00BD2A5F" w:rsidRDefault="001839B7" w:rsidP="00BD2A5F">
      <w:pPr>
        <w:tabs>
          <w:tab w:val="left" w:pos="0"/>
        </w:tabs>
        <w:spacing w:line="216" w:lineRule="auto"/>
        <w:ind w:firstLine="709"/>
        <w:jc w:val="both"/>
        <w:rPr>
          <w:sz w:val="26"/>
          <w:szCs w:val="26"/>
          <w:highlight w:val="yellow"/>
        </w:rPr>
      </w:pPr>
      <w:r w:rsidRPr="00BD2A5F">
        <w:rPr>
          <w:sz w:val="26"/>
          <w:szCs w:val="26"/>
        </w:rPr>
        <w:t>-средства на оплату труда категорий работников бюджетной сферы, которые не попадают под действие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рассчитаны с учетом индексации с 01 июля 2022 года на 10 процентов;</w:t>
      </w:r>
    </w:p>
    <w:p w:rsidR="001839B7" w:rsidRPr="00BD2A5F" w:rsidRDefault="001839B7" w:rsidP="00BD2A5F">
      <w:pPr>
        <w:tabs>
          <w:tab w:val="left" w:pos="0"/>
        </w:tabs>
        <w:spacing w:line="216" w:lineRule="auto"/>
        <w:ind w:firstLine="709"/>
        <w:jc w:val="both"/>
        <w:rPr>
          <w:sz w:val="26"/>
          <w:szCs w:val="26"/>
        </w:rPr>
      </w:pPr>
      <w:r w:rsidRPr="00BD2A5F">
        <w:rPr>
          <w:sz w:val="26"/>
          <w:szCs w:val="26"/>
        </w:rPr>
        <w:t>-расходы на оплату труда работников органов местного самоуправления предусмотрены с учетом индексации должностных окладов с 01 июля 2022 года на 10 процентов;</w:t>
      </w:r>
    </w:p>
    <w:p w:rsidR="001839B7" w:rsidRPr="00BD2A5F" w:rsidRDefault="001839B7" w:rsidP="00BD2A5F">
      <w:pPr>
        <w:spacing w:line="216" w:lineRule="auto"/>
        <w:ind w:firstLine="709"/>
        <w:jc w:val="both"/>
        <w:rPr>
          <w:sz w:val="26"/>
          <w:szCs w:val="26"/>
        </w:rPr>
      </w:pPr>
      <w:r w:rsidRPr="00BD2A5F">
        <w:rPr>
          <w:sz w:val="26"/>
          <w:szCs w:val="26"/>
        </w:rPr>
        <w:lastRenderedPageBreak/>
        <w:t xml:space="preserve">-средства </w:t>
      </w:r>
      <w:r w:rsidR="00771314" w:rsidRPr="00BD2A5F">
        <w:rPr>
          <w:sz w:val="26"/>
          <w:szCs w:val="26"/>
        </w:rPr>
        <w:t>на обеспечение</w:t>
      </w:r>
      <w:r w:rsidRPr="00BD2A5F">
        <w:rPr>
          <w:sz w:val="26"/>
          <w:szCs w:val="26"/>
        </w:rPr>
        <w:t xml:space="preserve"> </w:t>
      </w:r>
      <w:r w:rsidR="00771314" w:rsidRPr="00BD2A5F">
        <w:rPr>
          <w:sz w:val="26"/>
          <w:szCs w:val="26"/>
        </w:rPr>
        <w:t>выплаты минимального</w:t>
      </w:r>
      <w:r w:rsidRPr="00BD2A5F">
        <w:rPr>
          <w:sz w:val="26"/>
          <w:szCs w:val="26"/>
        </w:rPr>
        <w:t xml:space="preserve"> размера оплаты труда учтены в 2023-2025 </w:t>
      </w:r>
      <w:r w:rsidR="00771314" w:rsidRPr="00BD2A5F">
        <w:rPr>
          <w:sz w:val="26"/>
          <w:szCs w:val="26"/>
        </w:rPr>
        <w:t>годах исходя</w:t>
      </w:r>
      <w:r w:rsidRPr="00BD2A5F">
        <w:rPr>
          <w:sz w:val="26"/>
          <w:szCs w:val="26"/>
        </w:rPr>
        <w:t xml:space="preserve"> из минимального размера оплаты труда в сумме 16 242,</w:t>
      </w:r>
      <w:r w:rsidR="00771314" w:rsidRPr="00BD2A5F">
        <w:rPr>
          <w:sz w:val="26"/>
          <w:szCs w:val="26"/>
        </w:rPr>
        <w:t>00 рубля</w:t>
      </w:r>
      <w:r w:rsidRPr="00BD2A5F">
        <w:rPr>
          <w:sz w:val="26"/>
          <w:szCs w:val="26"/>
        </w:rPr>
        <w:t xml:space="preserve"> в месяц;</w:t>
      </w:r>
    </w:p>
    <w:p w:rsidR="001839B7" w:rsidRPr="00BD2A5F" w:rsidRDefault="001839B7" w:rsidP="00BD2A5F">
      <w:pPr>
        <w:pStyle w:val="3"/>
        <w:tabs>
          <w:tab w:val="left" w:pos="0"/>
        </w:tabs>
        <w:spacing w:line="216" w:lineRule="auto"/>
        <w:rPr>
          <w:sz w:val="26"/>
          <w:szCs w:val="26"/>
        </w:rPr>
      </w:pPr>
      <w:r w:rsidRPr="00BD2A5F">
        <w:rPr>
          <w:sz w:val="26"/>
          <w:szCs w:val="26"/>
        </w:rPr>
        <w:t>-начисления на выплаты по оплате труда, включающие расходы краевого бюджета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Федеральный фонд обязательного медицинского страхования и территориальный фонд обязательного медицинского страхования Ставропольского края на обязательное медицинское страхование на 2023 год и плановый период 2024 и 2025 годов, исчислены в соответствии с действующим законодательством Российской Федерации;</w:t>
      </w:r>
    </w:p>
    <w:p w:rsidR="001839B7" w:rsidRPr="00BD2A5F" w:rsidRDefault="001839B7" w:rsidP="00BD2A5F">
      <w:pPr>
        <w:widowControl w:val="0"/>
        <w:autoSpaceDE w:val="0"/>
        <w:autoSpaceDN w:val="0"/>
        <w:adjustRightInd w:val="0"/>
        <w:spacing w:line="216" w:lineRule="auto"/>
        <w:ind w:firstLine="709"/>
        <w:jc w:val="both"/>
        <w:rPr>
          <w:sz w:val="26"/>
          <w:szCs w:val="26"/>
        </w:rPr>
      </w:pPr>
      <w:r w:rsidRPr="00BD2A5F">
        <w:rPr>
          <w:sz w:val="26"/>
          <w:szCs w:val="26"/>
        </w:rPr>
        <w:t>-</w:t>
      </w:r>
      <w:r w:rsidR="00F544FB" w:rsidRPr="00BD2A5F">
        <w:rPr>
          <w:sz w:val="26"/>
          <w:szCs w:val="26"/>
        </w:rPr>
        <w:t xml:space="preserve"> </w:t>
      </w:r>
      <w:r w:rsidRPr="00BD2A5F">
        <w:rPr>
          <w:sz w:val="26"/>
          <w:szCs w:val="26"/>
        </w:rPr>
        <w:t>привлечения средств за счет доходов от оказания платных услуг и компенсации затрат государства;</w:t>
      </w:r>
    </w:p>
    <w:p w:rsidR="001839B7" w:rsidRPr="00BD2A5F" w:rsidRDefault="001839B7" w:rsidP="00BD2A5F">
      <w:pPr>
        <w:pStyle w:val="af1"/>
        <w:tabs>
          <w:tab w:val="left" w:pos="1276"/>
        </w:tabs>
        <w:autoSpaceDE w:val="0"/>
        <w:autoSpaceDN w:val="0"/>
        <w:adjustRightInd w:val="0"/>
        <w:spacing w:line="216" w:lineRule="auto"/>
        <w:ind w:firstLine="709"/>
        <w:jc w:val="both"/>
        <w:rPr>
          <w:rFonts w:eastAsia="Calibri"/>
          <w:b w:val="0"/>
          <w:spacing w:val="2"/>
          <w:sz w:val="26"/>
          <w:szCs w:val="26"/>
        </w:rPr>
      </w:pPr>
      <w:r w:rsidRPr="00BD2A5F">
        <w:rPr>
          <w:rFonts w:eastAsia="Calibri"/>
          <w:b w:val="0"/>
          <w:spacing w:val="2"/>
          <w:sz w:val="26"/>
          <w:szCs w:val="26"/>
        </w:rPr>
        <w:t>-</w:t>
      </w:r>
      <w:r w:rsidR="00F544FB" w:rsidRPr="00BD2A5F">
        <w:rPr>
          <w:rFonts w:eastAsia="Calibri"/>
          <w:b w:val="0"/>
          <w:spacing w:val="2"/>
          <w:sz w:val="26"/>
          <w:szCs w:val="26"/>
          <w:lang w:val="ru-RU"/>
        </w:rPr>
        <w:t xml:space="preserve"> </w:t>
      </w:r>
      <w:r w:rsidRPr="00BD2A5F">
        <w:rPr>
          <w:rFonts w:eastAsia="Calibri"/>
          <w:b w:val="0"/>
          <w:spacing w:val="2"/>
          <w:sz w:val="26"/>
          <w:szCs w:val="26"/>
        </w:rPr>
        <w:t>расходы на оплату коммунальных услуг сформированы на 2023 год с учетом индексации на 4,34 процента к уровню 2022 года, 2024 год с учетом индексации на 4 процента к уровню 2023 года, на 2025 год – на уровне 2024 года</w:t>
      </w:r>
      <w:r w:rsidRPr="00BD2A5F">
        <w:rPr>
          <w:b w:val="0"/>
          <w:sz w:val="26"/>
          <w:szCs w:val="26"/>
        </w:rPr>
        <w:t xml:space="preserve">; </w:t>
      </w:r>
    </w:p>
    <w:p w:rsidR="001839B7" w:rsidRPr="00BD2A5F" w:rsidRDefault="001839B7" w:rsidP="00BD2A5F">
      <w:pPr>
        <w:spacing w:line="216" w:lineRule="auto"/>
        <w:ind w:firstLine="709"/>
        <w:jc w:val="both"/>
        <w:rPr>
          <w:sz w:val="26"/>
          <w:szCs w:val="26"/>
        </w:rPr>
      </w:pPr>
      <w:r w:rsidRPr="00BD2A5F">
        <w:rPr>
          <w:sz w:val="26"/>
          <w:szCs w:val="26"/>
        </w:rPr>
        <w:t>-</w:t>
      </w:r>
      <w:r w:rsidR="00F544FB" w:rsidRPr="00BD2A5F">
        <w:rPr>
          <w:sz w:val="26"/>
          <w:szCs w:val="26"/>
        </w:rPr>
        <w:t xml:space="preserve"> </w:t>
      </w:r>
      <w:r w:rsidRPr="00BD2A5F">
        <w:rPr>
          <w:sz w:val="26"/>
          <w:szCs w:val="26"/>
        </w:rPr>
        <w:t xml:space="preserve">расходы на исполнение публичных обязательств по единовременному денежному вознаграждению за звание «Почетный гражданин Изобильненского городского округа Ставропольского края», «Почетный житель населенного пункта Изобильненского района Ставропольского </w:t>
      </w:r>
      <w:r w:rsidR="00771314" w:rsidRPr="00BD2A5F">
        <w:rPr>
          <w:sz w:val="26"/>
          <w:szCs w:val="26"/>
        </w:rPr>
        <w:t>края» рассчитаны</w:t>
      </w:r>
      <w:r w:rsidRPr="00BD2A5F">
        <w:rPr>
          <w:sz w:val="26"/>
          <w:szCs w:val="26"/>
        </w:rPr>
        <w:t xml:space="preserve"> исходя из прогнозируемого минимального </w:t>
      </w:r>
      <w:r w:rsidR="00771314" w:rsidRPr="00BD2A5F">
        <w:rPr>
          <w:sz w:val="26"/>
          <w:szCs w:val="26"/>
        </w:rPr>
        <w:t>размера оплаты</w:t>
      </w:r>
      <w:r w:rsidRPr="00BD2A5F">
        <w:rPr>
          <w:sz w:val="26"/>
          <w:szCs w:val="26"/>
        </w:rPr>
        <w:t xml:space="preserve"> труда в сумме 16 242,00 рубля;</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 объем бюджетных ассигнований на предоставление мер социальной поддержки по оплате жилья, коммунальных услуг или отдельных их видов работникам муниципальных учреждений культуры и образования, работающим и проживающим в сельской местности, сформирован исходя из численности получателей указанных мер социальной поддержки по данным отчетов на 01 июля 2022 года и расчетного размера ежемесячной денежной выплаты работникам муниципальных учреждений культуры и образования, установленного на 2023 год – 863,17 рубля, на 2024 год – 897,70 рубля, на 2025 год – 933,60 рубля;</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 увеличены расходы по отделу образования администрации Изобильненского городского округа Ставропольского края в части расходов на обеспечение питания в муниципальных общеобразовательных организациях, дошкольных образовательных организациях и организациях дополнительного образования в результате удорожания стоимости продуктов питания на 2023 год и плановый период 2024 и 2025 годов в сумме 5 591 870,00 рублей (на три года);</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 xml:space="preserve">- увеличены расходы по администрации Изобильненского городского округа Ставропольского края в части расходов на охрану окружающей среды в соответствии со статьями 16.6, 75.1, </w:t>
      </w:r>
      <w:r w:rsidR="008B2AAE" w:rsidRPr="00BD2A5F">
        <w:rPr>
          <w:sz w:val="26"/>
          <w:szCs w:val="26"/>
        </w:rPr>
        <w:t>78.2 Федерального</w:t>
      </w:r>
      <w:r w:rsidRPr="00BD2A5F">
        <w:rPr>
          <w:sz w:val="26"/>
          <w:szCs w:val="26"/>
        </w:rPr>
        <w:t xml:space="preserve"> закона от 30 декабря 2021 г. №446-ФЗ «О внесении изменений в Федеральный закон «Об охране окружающей среды» и отдельных законодательных актах Российской Федерации» на 2023 год и плановый период 2024 и 2025 годов в сумме 1 466 215,00 рублей (на три года);</w:t>
      </w:r>
    </w:p>
    <w:p w:rsidR="001839B7" w:rsidRPr="00BD2A5F" w:rsidRDefault="001839B7" w:rsidP="00BD2A5F">
      <w:pPr>
        <w:spacing w:line="216" w:lineRule="auto"/>
        <w:ind w:firstLine="709"/>
        <w:jc w:val="both"/>
        <w:rPr>
          <w:sz w:val="26"/>
          <w:szCs w:val="26"/>
        </w:rPr>
      </w:pPr>
      <w:r w:rsidRPr="00BD2A5F">
        <w:rPr>
          <w:sz w:val="26"/>
          <w:szCs w:val="26"/>
        </w:rPr>
        <w:t>-</w:t>
      </w:r>
      <w:r w:rsidR="00F544FB" w:rsidRPr="00BD2A5F">
        <w:rPr>
          <w:sz w:val="26"/>
          <w:szCs w:val="26"/>
        </w:rPr>
        <w:t xml:space="preserve"> </w:t>
      </w:r>
      <w:r w:rsidRPr="00BD2A5F">
        <w:rPr>
          <w:sz w:val="26"/>
          <w:szCs w:val="26"/>
        </w:rPr>
        <w:t>расходы на осуществление дорожной деятельности в рамках муниципального дорожного фонда предусмотрены в размере не менее прогнозируемого объема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округа, а также иных доходов, определенных нормативным правовым актом городского округа о создании муниципального дорожного фонда;</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-расходы за счет средств межбюджетных трансфертов сформированы с учетом распределения указанных средств бюджетам муниципальных образований края в проекте закона Ставропольского края «О бюджете Ставропольского края на 2023 год и плановый период 2024 и 2025 годов» (далее – Закон о бюджете), информации министерств Ставропольского края о планируемом выделении средств бюджету городского округа;</w:t>
      </w:r>
    </w:p>
    <w:p w:rsidR="001839B7" w:rsidRPr="00BD2A5F" w:rsidRDefault="001839B7" w:rsidP="00BD2A5F">
      <w:pPr>
        <w:autoSpaceDE w:val="0"/>
        <w:autoSpaceDN w:val="0"/>
        <w:adjustRightInd w:val="0"/>
        <w:spacing w:line="216" w:lineRule="auto"/>
        <w:ind w:firstLine="709"/>
        <w:jc w:val="both"/>
        <w:rPr>
          <w:sz w:val="26"/>
          <w:szCs w:val="26"/>
        </w:rPr>
      </w:pPr>
      <w:r w:rsidRPr="00BD2A5F">
        <w:rPr>
          <w:sz w:val="26"/>
          <w:szCs w:val="26"/>
        </w:rPr>
        <w:t>-для получения субсидий из бюджета Ставропольского края расходы округа спланированы с учетом обеспечения условий софинансирования;</w:t>
      </w:r>
    </w:p>
    <w:p w:rsidR="001839B7" w:rsidRPr="00BD2A5F" w:rsidRDefault="001839B7" w:rsidP="00BD2A5F">
      <w:pPr>
        <w:pStyle w:val="af0"/>
        <w:tabs>
          <w:tab w:val="num" w:pos="1080"/>
        </w:tabs>
        <w:spacing w:line="216" w:lineRule="auto"/>
        <w:ind w:firstLine="709"/>
        <w:rPr>
          <w:sz w:val="26"/>
          <w:szCs w:val="26"/>
        </w:rPr>
      </w:pPr>
      <w:r w:rsidRPr="00BD2A5F">
        <w:rPr>
          <w:sz w:val="26"/>
          <w:szCs w:val="26"/>
          <w:lang w:eastAsia="en-US"/>
        </w:rPr>
        <w:t>Кроме того, в соответствии с пунктом 3 статьи 184</w:t>
      </w:r>
      <w:r w:rsidRPr="00BD2A5F">
        <w:rPr>
          <w:sz w:val="26"/>
          <w:szCs w:val="26"/>
          <w:vertAlign w:val="superscript"/>
          <w:lang w:eastAsia="en-US"/>
        </w:rPr>
        <w:t>1</w:t>
      </w:r>
      <w:r w:rsidRPr="00BD2A5F">
        <w:rPr>
          <w:sz w:val="26"/>
          <w:szCs w:val="26"/>
          <w:lang w:eastAsia="en-US"/>
        </w:rPr>
        <w:t xml:space="preserve"> Бюджетного кодекса в общем объеме расходов бюджета городского округа предусмотрены </w:t>
      </w:r>
      <w:r w:rsidRPr="00BD2A5F">
        <w:rPr>
          <w:sz w:val="26"/>
          <w:szCs w:val="26"/>
        </w:rPr>
        <w:t xml:space="preserve"> условно утвержденные расходы (не распределенные в плановом периоде в соответствии с классификацией расходов бюджетов бюджетные ассигнования) на первый год планового периода (2024 год) –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(2025 год) –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1839B7" w:rsidRPr="00BD2A5F" w:rsidRDefault="001839B7" w:rsidP="00BD2A5F">
      <w:pPr>
        <w:widowControl w:val="0"/>
        <w:autoSpaceDE w:val="0"/>
        <w:autoSpaceDN w:val="0"/>
        <w:adjustRightInd w:val="0"/>
        <w:spacing w:line="216" w:lineRule="auto"/>
        <w:ind w:firstLine="709"/>
        <w:jc w:val="both"/>
        <w:rPr>
          <w:sz w:val="26"/>
          <w:szCs w:val="26"/>
        </w:rPr>
      </w:pPr>
      <w:r w:rsidRPr="00BD2A5F">
        <w:rPr>
          <w:sz w:val="26"/>
          <w:szCs w:val="26"/>
        </w:rPr>
        <w:t xml:space="preserve">Объем и структура муниципального долга сформированы с соблюдением требований бюджетного законодательства. </w:t>
      </w:r>
    </w:p>
    <w:p w:rsidR="0085560C" w:rsidRPr="00BD2A5F" w:rsidRDefault="0085560C" w:rsidP="00BD2A5F">
      <w:pPr>
        <w:spacing w:line="216" w:lineRule="auto"/>
        <w:ind w:left="502"/>
        <w:jc w:val="center"/>
        <w:rPr>
          <w:b/>
          <w:sz w:val="26"/>
          <w:szCs w:val="26"/>
          <w:u w:val="single"/>
        </w:rPr>
      </w:pPr>
      <w:r w:rsidRPr="00BD2A5F">
        <w:rPr>
          <w:b/>
          <w:sz w:val="26"/>
          <w:szCs w:val="26"/>
          <w:u w:val="single"/>
        </w:rPr>
        <w:t>Инвестиционная деятельность</w:t>
      </w:r>
    </w:p>
    <w:p w:rsidR="001710CE" w:rsidRPr="00BD2A5F" w:rsidRDefault="00B62991" w:rsidP="00BD2A5F">
      <w:pPr>
        <w:spacing w:line="216" w:lineRule="auto"/>
        <w:ind w:firstLine="709"/>
        <w:jc w:val="both"/>
        <w:rPr>
          <w:sz w:val="26"/>
          <w:szCs w:val="26"/>
        </w:rPr>
      </w:pPr>
      <w:r w:rsidRPr="00BD2A5F">
        <w:rPr>
          <w:sz w:val="26"/>
          <w:szCs w:val="26"/>
        </w:rPr>
        <w:t>Привлечение инвестиций в экономику городского округа является п</w:t>
      </w:r>
      <w:r w:rsidR="0080215F" w:rsidRPr="00BD2A5F">
        <w:rPr>
          <w:sz w:val="26"/>
          <w:szCs w:val="26"/>
        </w:rPr>
        <w:t xml:space="preserve">риоритетным направлением деятельности администрации </w:t>
      </w:r>
      <w:r w:rsidRPr="00BD2A5F">
        <w:rPr>
          <w:sz w:val="26"/>
          <w:szCs w:val="26"/>
        </w:rPr>
        <w:t xml:space="preserve">городского округа. Основываясь на данных Росстата по крупным и средним </w:t>
      </w:r>
      <w:r w:rsidR="00FD5459" w:rsidRPr="00BD2A5F">
        <w:rPr>
          <w:sz w:val="26"/>
          <w:szCs w:val="26"/>
        </w:rPr>
        <w:t>предприятиям показатель</w:t>
      </w:r>
      <w:r w:rsidRPr="00BD2A5F">
        <w:rPr>
          <w:sz w:val="26"/>
          <w:szCs w:val="26"/>
        </w:rPr>
        <w:t xml:space="preserve"> инвестиций в основной капитал имеет </w:t>
      </w:r>
      <w:r w:rsidR="00FD5459" w:rsidRPr="00BD2A5F">
        <w:rPr>
          <w:sz w:val="26"/>
          <w:szCs w:val="26"/>
        </w:rPr>
        <w:t>следующую динамику:</w:t>
      </w:r>
      <w:r w:rsidR="00B60EED" w:rsidRPr="00BD2A5F">
        <w:rPr>
          <w:sz w:val="26"/>
          <w:szCs w:val="26"/>
        </w:rPr>
        <w:t xml:space="preserve"> </w:t>
      </w:r>
      <w:r w:rsidR="00FE30BB" w:rsidRPr="00BD2A5F">
        <w:rPr>
          <w:sz w:val="26"/>
          <w:szCs w:val="26"/>
        </w:rPr>
        <w:t xml:space="preserve">2020 год – 11,95 млрд. </w:t>
      </w:r>
      <w:r w:rsidR="00E7459E" w:rsidRPr="00BD2A5F">
        <w:rPr>
          <w:sz w:val="26"/>
          <w:szCs w:val="26"/>
        </w:rPr>
        <w:t>рублей, 2021</w:t>
      </w:r>
      <w:r w:rsidR="00FE30BB" w:rsidRPr="00BD2A5F">
        <w:rPr>
          <w:sz w:val="26"/>
          <w:szCs w:val="26"/>
        </w:rPr>
        <w:t xml:space="preserve"> год - </w:t>
      </w:r>
      <w:r w:rsidR="001710CE" w:rsidRPr="00BD2A5F">
        <w:rPr>
          <w:sz w:val="26"/>
          <w:szCs w:val="26"/>
        </w:rPr>
        <w:t xml:space="preserve"> </w:t>
      </w:r>
      <w:r w:rsidR="00AA1E34" w:rsidRPr="00BD2A5F">
        <w:rPr>
          <w:sz w:val="26"/>
          <w:szCs w:val="26"/>
        </w:rPr>
        <w:t>10,74</w:t>
      </w:r>
      <w:r w:rsidR="00AE539B" w:rsidRPr="00BD2A5F">
        <w:rPr>
          <w:sz w:val="26"/>
          <w:szCs w:val="26"/>
        </w:rPr>
        <w:t xml:space="preserve"> млрд. рублей.</w:t>
      </w:r>
    </w:p>
    <w:p w:rsidR="001710CE" w:rsidRPr="00BD2A5F" w:rsidRDefault="008B2AAE" w:rsidP="00BD2A5F">
      <w:pPr>
        <w:spacing w:line="216" w:lineRule="auto"/>
        <w:ind w:firstLine="709"/>
        <w:jc w:val="both"/>
        <w:rPr>
          <w:sz w:val="26"/>
          <w:szCs w:val="26"/>
        </w:rPr>
      </w:pPr>
      <w:r w:rsidRPr="00BD2A5F">
        <w:rPr>
          <w:sz w:val="26"/>
          <w:szCs w:val="26"/>
        </w:rPr>
        <w:t>Высокие значения</w:t>
      </w:r>
      <w:r w:rsidR="001710CE" w:rsidRPr="00BD2A5F">
        <w:rPr>
          <w:sz w:val="26"/>
          <w:szCs w:val="26"/>
        </w:rPr>
        <w:t xml:space="preserve"> данного показателя связан</w:t>
      </w:r>
      <w:r w:rsidRPr="00BD2A5F">
        <w:rPr>
          <w:sz w:val="26"/>
          <w:szCs w:val="26"/>
        </w:rPr>
        <w:t>ы</w:t>
      </w:r>
      <w:r w:rsidR="001710CE" w:rsidRPr="00BD2A5F">
        <w:rPr>
          <w:sz w:val="26"/>
          <w:szCs w:val="26"/>
        </w:rPr>
        <w:t xml:space="preserve"> с тем, что в 2020 году предприятие ООО «Солнечный дар», реализующее инвестиционный проект по строительству теплиц</w:t>
      </w:r>
      <w:r w:rsidR="008E06DF" w:rsidRPr="00BD2A5F">
        <w:rPr>
          <w:sz w:val="26"/>
          <w:szCs w:val="26"/>
        </w:rPr>
        <w:t xml:space="preserve">, </w:t>
      </w:r>
      <w:r w:rsidR="001710CE" w:rsidRPr="00BD2A5F">
        <w:rPr>
          <w:sz w:val="26"/>
          <w:szCs w:val="26"/>
        </w:rPr>
        <w:t>переведено из субъектов малого бизнеса в среднее предприятие и объемы освоенных инвестиций стали учитываться в статистик</w:t>
      </w:r>
      <w:r w:rsidR="008E06DF" w:rsidRPr="00BD2A5F">
        <w:rPr>
          <w:sz w:val="26"/>
          <w:szCs w:val="26"/>
        </w:rPr>
        <w:t>е крупных и средних предприятий</w:t>
      </w:r>
      <w:r w:rsidR="001710CE" w:rsidRPr="00BD2A5F">
        <w:rPr>
          <w:sz w:val="26"/>
          <w:szCs w:val="26"/>
        </w:rPr>
        <w:t xml:space="preserve">. </w:t>
      </w:r>
    </w:p>
    <w:p w:rsidR="0080215F" w:rsidRPr="00BD2A5F" w:rsidRDefault="001710CE" w:rsidP="00BD2A5F">
      <w:pPr>
        <w:spacing w:line="216" w:lineRule="auto"/>
        <w:ind w:firstLine="709"/>
        <w:jc w:val="both"/>
        <w:rPr>
          <w:sz w:val="26"/>
          <w:szCs w:val="26"/>
        </w:rPr>
      </w:pPr>
      <w:r w:rsidRPr="00BD2A5F">
        <w:rPr>
          <w:sz w:val="26"/>
          <w:szCs w:val="26"/>
        </w:rPr>
        <w:t xml:space="preserve"> </w:t>
      </w:r>
      <w:r w:rsidR="005B4C71" w:rsidRPr="00BD2A5F">
        <w:rPr>
          <w:sz w:val="26"/>
          <w:szCs w:val="26"/>
        </w:rPr>
        <w:t>О</w:t>
      </w:r>
      <w:r w:rsidR="00A41071" w:rsidRPr="00BD2A5F">
        <w:rPr>
          <w:sz w:val="26"/>
          <w:szCs w:val="26"/>
        </w:rPr>
        <w:t xml:space="preserve">жидаемое значение </w:t>
      </w:r>
      <w:r w:rsidR="005B4C71" w:rsidRPr="00BD2A5F">
        <w:rPr>
          <w:sz w:val="26"/>
          <w:szCs w:val="26"/>
        </w:rPr>
        <w:t>показателя на 20</w:t>
      </w:r>
      <w:r w:rsidR="00C61386" w:rsidRPr="00BD2A5F">
        <w:rPr>
          <w:sz w:val="26"/>
          <w:szCs w:val="26"/>
        </w:rPr>
        <w:t>2</w:t>
      </w:r>
      <w:r w:rsidR="00E7459E" w:rsidRPr="00BD2A5F">
        <w:rPr>
          <w:sz w:val="26"/>
          <w:szCs w:val="26"/>
        </w:rPr>
        <w:t>2</w:t>
      </w:r>
      <w:r w:rsidR="005B4C71" w:rsidRPr="00BD2A5F">
        <w:rPr>
          <w:sz w:val="26"/>
          <w:szCs w:val="26"/>
        </w:rPr>
        <w:t xml:space="preserve"> год составит –</w:t>
      </w:r>
      <w:r w:rsidR="00FE30BB" w:rsidRPr="00BD2A5F">
        <w:rPr>
          <w:sz w:val="26"/>
          <w:szCs w:val="26"/>
        </w:rPr>
        <w:t xml:space="preserve"> </w:t>
      </w:r>
      <w:r w:rsidR="008B2AAE" w:rsidRPr="00BD2A5F">
        <w:rPr>
          <w:sz w:val="26"/>
          <w:szCs w:val="26"/>
        </w:rPr>
        <w:t>6</w:t>
      </w:r>
      <w:r w:rsidR="00081975" w:rsidRPr="00BD2A5F">
        <w:rPr>
          <w:sz w:val="26"/>
          <w:szCs w:val="26"/>
        </w:rPr>
        <w:t>,</w:t>
      </w:r>
      <w:r w:rsidR="008B2AAE" w:rsidRPr="00BD2A5F">
        <w:rPr>
          <w:sz w:val="26"/>
          <w:szCs w:val="26"/>
        </w:rPr>
        <w:t>5</w:t>
      </w:r>
      <w:r w:rsidR="00B60EED" w:rsidRPr="00BD2A5F">
        <w:rPr>
          <w:sz w:val="26"/>
          <w:szCs w:val="26"/>
        </w:rPr>
        <w:t xml:space="preserve"> млрд. рублей</w:t>
      </w:r>
      <w:r w:rsidR="005B4C71" w:rsidRPr="00BD2A5F">
        <w:rPr>
          <w:sz w:val="26"/>
          <w:szCs w:val="26"/>
        </w:rPr>
        <w:t>.</w:t>
      </w:r>
      <w:r w:rsidR="00E7459E" w:rsidRPr="00BD2A5F">
        <w:rPr>
          <w:sz w:val="26"/>
          <w:szCs w:val="26"/>
        </w:rPr>
        <w:t xml:space="preserve"> Снижение прогнозных показателей до 2025 года обусловлено тем, что реализация масштабн</w:t>
      </w:r>
      <w:r w:rsidR="008B2AAE" w:rsidRPr="00BD2A5F">
        <w:rPr>
          <w:sz w:val="26"/>
          <w:szCs w:val="26"/>
        </w:rPr>
        <w:t>ых</w:t>
      </w:r>
      <w:r w:rsidR="00E7459E" w:rsidRPr="00BD2A5F">
        <w:rPr>
          <w:sz w:val="26"/>
          <w:szCs w:val="26"/>
        </w:rPr>
        <w:t xml:space="preserve"> инвестиционн</w:t>
      </w:r>
      <w:r w:rsidR="008B2AAE" w:rsidRPr="00BD2A5F">
        <w:rPr>
          <w:sz w:val="26"/>
          <w:szCs w:val="26"/>
        </w:rPr>
        <w:t>ых</w:t>
      </w:r>
      <w:r w:rsidR="00E7459E" w:rsidRPr="00BD2A5F">
        <w:rPr>
          <w:sz w:val="26"/>
          <w:szCs w:val="26"/>
        </w:rPr>
        <w:t xml:space="preserve"> проект</w:t>
      </w:r>
      <w:r w:rsidR="008B2AAE" w:rsidRPr="00BD2A5F">
        <w:rPr>
          <w:sz w:val="26"/>
          <w:szCs w:val="26"/>
        </w:rPr>
        <w:t>ов</w:t>
      </w:r>
      <w:r w:rsidR="00E7459E" w:rsidRPr="00BD2A5F">
        <w:rPr>
          <w:sz w:val="26"/>
          <w:szCs w:val="26"/>
        </w:rPr>
        <w:t xml:space="preserve"> </w:t>
      </w:r>
      <w:r w:rsidR="008B2AAE" w:rsidRPr="00BD2A5F">
        <w:rPr>
          <w:sz w:val="26"/>
          <w:szCs w:val="26"/>
        </w:rPr>
        <w:t>находится в завершающих стадиях.</w:t>
      </w:r>
    </w:p>
    <w:p w:rsidR="004D5225" w:rsidRPr="00BD2A5F" w:rsidRDefault="005B4C71" w:rsidP="00BD2A5F">
      <w:pPr>
        <w:spacing w:line="216" w:lineRule="auto"/>
        <w:ind w:firstLine="709"/>
        <w:jc w:val="both"/>
        <w:rPr>
          <w:sz w:val="26"/>
          <w:szCs w:val="26"/>
        </w:rPr>
      </w:pPr>
      <w:r w:rsidRPr="00BD2A5F">
        <w:rPr>
          <w:sz w:val="26"/>
          <w:szCs w:val="26"/>
        </w:rPr>
        <w:t>Стабильно</w:t>
      </w:r>
      <w:r w:rsidR="0080215F" w:rsidRPr="00BD2A5F">
        <w:rPr>
          <w:sz w:val="26"/>
          <w:szCs w:val="26"/>
        </w:rPr>
        <w:t xml:space="preserve"> на модернизацию действующих производств, приобретение машин и оборудования, а также строительство новых объектов направляют средства такие предприятия как: АО «Ставропольсахар», ООО </w:t>
      </w:r>
      <w:r w:rsidR="00BC79F6" w:rsidRPr="00BD2A5F">
        <w:rPr>
          <w:sz w:val="26"/>
          <w:szCs w:val="26"/>
        </w:rPr>
        <w:t xml:space="preserve">«Газпром трансгаз Ставрополь», </w:t>
      </w:r>
      <w:r w:rsidR="0080215F" w:rsidRPr="00BD2A5F">
        <w:rPr>
          <w:sz w:val="26"/>
          <w:szCs w:val="26"/>
        </w:rPr>
        <w:t>АО «Завод Атлант», и предприятия агропромышленного комплекса.</w:t>
      </w:r>
      <w:r w:rsidR="004D5225" w:rsidRPr="00BD2A5F">
        <w:rPr>
          <w:sz w:val="26"/>
          <w:szCs w:val="26"/>
        </w:rPr>
        <w:t xml:space="preserve"> </w:t>
      </w:r>
    </w:p>
    <w:p w:rsidR="00FB3A7C" w:rsidRPr="00BD2A5F" w:rsidRDefault="00B62991" w:rsidP="00BD2A5F">
      <w:pPr>
        <w:spacing w:line="216" w:lineRule="auto"/>
        <w:ind w:firstLine="709"/>
        <w:jc w:val="both"/>
        <w:rPr>
          <w:sz w:val="26"/>
          <w:szCs w:val="26"/>
        </w:rPr>
      </w:pPr>
      <w:r w:rsidRPr="00BD2A5F">
        <w:rPr>
          <w:sz w:val="26"/>
          <w:szCs w:val="26"/>
        </w:rPr>
        <w:t>Кроме того, в течение последних лет активизировалась инвестиционная деятельность субъектов малого и среднего бизнеса</w:t>
      </w:r>
      <w:r w:rsidR="00A86E71" w:rsidRPr="00BD2A5F">
        <w:rPr>
          <w:sz w:val="26"/>
          <w:szCs w:val="26"/>
        </w:rPr>
        <w:t>, однако, в связи с тем, что Росстат не предусматривает статистического наблюдения по инвестициям малого бизнеса, фактические показатели отражены без их учета</w:t>
      </w:r>
      <w:r w:rsidRPr="00BD2A5F">
        <w:rPr>
          <w:sz w:val="26"/>
          <w:szCs w:val="26"/>
        </w:rPr>
        <w:t>.</w:t>
      </w:r>
      <w:r w:rsidR="0080215F" w:rsidRPr="00BD2A5F">
        <w:rPr>
          <w:sz w:val="26"/>
          <w:szCs w:val="26"/>
        </w:rPr>
        <w:t xml:space="preserve"> </w:t>
      </w:r>
      <w:r w:rsidR="00FB3A7C" w:rsidRPr="00BD2A5F">
        <w:rPr>
          <w:sz w:val="26"/>
          <w:szCs w:val="26"/>
        </w:rPr>
        <w:t xml:space="preserve">В настоящее время на территории городского округа субъектами малого предпринимательства реализуется </w:t>
      </w:r>
      <w:r w:rsidR="002A3C4B" w:rsidRPr="00BD2A5F">
        <w:rPr>
          <w:sz w:val="26"/>
          <w:szCs w:val="26"/>
        </w:rPr>
        <w:t>18</w:t>
      </w:r>
      <w:r w:rsidR="00E7459E" w:rsidRPr="00BD2A5F">
        <w:rPr>
          <w:sz w:val="26"/>
          <w:szCs w:val="26"/>
        </w:rPr>
        <w:t xml:space="preserve"> инвестиционных проект</w:t>
      </w:r>
      <w:r w:rsidR="002A3C4B" w:rsidRPr="00BD2A5F">
        <w:rPr>
          <w:sz w:val="26"/>
          <w:szCs w:val="26"/>
        </w:rPr>
        <w:t>ов</w:t>
      </w:r>
      <w:r w:rsidR="00E7459E" w:rsidRPr="00BD2A5F">
        <w:rPr>
          <w:sz w:val="26"/>
          <w:szCs w:val="26"/>
        </w:rPr>
        <w:t xml:space="preserve">, общей стоимостью </w:t>
      </w:r>
      <w:r w:rsidR="002A3C4B" w:rsidRPr="00BD2A5F">
        <w:rPr>
          <w:sz w:val="26"/>
          <w:szCs w:val="26"/>
        </w:rPr>
        <w:t>2285,00</w:t>
      </w:r>
      <w:r w:rsidR="00E7459E" w:rsidRPr="00BD2A5F">
        <w:rPr>
          <w:sz w:val="26"/>
          <w:szCs w:val="26"/>
        </w:rPr>
        <w:t xml:space="preserve"> млн. рублей, внесенных в многоуровневый перечень инвестиционных проектов Ставропольского края.</w:t>
      </w:r>
    </w:p>
    <w:p w:rsidR="002A4736" w:rsidRPr="00BD2A5F" w:rsidRDefault="0080215F" w:rsidP="00BD2A5F">
      <w:pPr>
        <w:spacing w:line="216" w:lineRule="auto"/>
        <w:ind w:firstLine="709"/>
        <w:jc w:val="both"/>
        <w:rPr>
          <w:sz w:val="26"/>
          <w:szCs w:val="26"/>
        </w:rPr>
      </w:pPr>
      <w:r w:rsidRPr="00BD2A5F">
        <w:rPr>
          <w:sz w:val="26"/>
          <w:szCs w:val="26"/>
        </w:rPr>
        <w:t>Особое внимание со стороны администрации уделяется развитию индустриального парка «Солнечный», созданного в 2015 году</w:t>
      </w:r>
      <w:r w:rsidR="00E10E49" w:rsidRPr="00BD2A5F">
        <w:rPr>
          <w:sz w:val="26"/>
          <w:szCs w:val="26"/>
        </w:rPr>
        <w:t xml:space="preserve"> и в настоящее время находящегося в завершающей стадии реализации</w:t>
      </w:r>
      <w:r w:rsidRPr="00BD2A5F">
        <w:rPr>
          <w:sz w:val="26"/>
          <w:szCs w:val="26"/>
        </w:rPr>
        <w:t xml:space="preserve">. </w:t>
      </w:r>
    </w:p>
    <w:p w:rsidR="0080215F" w:rsidRPr="00BD2A5F" w:rsidRDefault="004D5225" w:rsidP="00BD2A5F">
      <w:pPr>
        <w:spacing w:line="216" w:lineRule="auto"/>
        <w:ind w:firstLine="709"/>
        <w:jc w:val="both"/>
        <w:rPr>
          <w:sz w:val="26"/>
          <w:szCs w:val="26"/>
        </w:rPr>
      </w:pPr>
      <w:r w:rsidRPr="00BD2A5F">
        <w:rPr>
          <w:sz w:val="26"/>
          <w:szCs w:val="26"/>
        </w:rPr>
        <w:t xml:space="preserve">Все объекты являются социально-значимыми, так </w:t>
      </w:r>
      <w:r w:rsidR="00892156" w:rsidRPr="00BD2A5F">
        <w:rPr>
          <w:sz w:val="26"/>
          <w:szCs w:val="26"/>
        </w:rPr>
        <w:t>как их</w:t>
      </w:r>
      <w:r w:rsidRPr="00BD2A5F">
        <w:rPr>
          <w:sz w:val="26"/>
          <w:szCs w:val="26"/>
        </w:rPr>
        <w:t xml:space="preserve"> реализация позволяет создавать новые рабочие места, увеличивает долю налоговых и неналоговых поступлений в бюджеты всех уровней, в перспективе существенно повлияют на объем производства и реализации продукции, снизят уровень безработицы. </w:t>
      </w:r>
    </w:p>
    <w:p w:rsidR="00E10E49" w:rsidRPr="00BD2A5F" w:rsidRDefault="00E10E49" w:rsidP="00BD2A5F">
      <w:pPr>
        <w:spacing w:line="216" w:lineRule="auto"/>
        <w:ind w:firstLine="709"/>
        <w:jc w:val="both"/>
        <w:rPr>
          <w:sz w:val="26"/>
          <w:szCs w:val="26"/>
        </w:rPr>
      </w:pPr>
    </w:p>
    <w:p w:rsidR="00E10E49" w:rsidRPr="00BD2A5F" w:rsidRDefault="008E06DF" w:rsidP="00BD2A5F">
      <w:pPr>
        <w:spacing w:line="216" w:lineRule="auto"/>
        <w:ind w:firstLine="709"/>
        <w:jc w:val="both"/>
        <w:rPr>
          <w:sz w:val="26"/>
          <w:szCs w:val="26"/>
        </w:rPr>
      </w:pPr>
      <w:r w:rsidRPr="00BD2A5F">
        <w:rPr>
          <w:sz w:val="26"/>
          <w:szCs w:val="26"/>
        </w:rPr>
        <w:t xml:space="preserve">На территории городского округа имеется </w:t>
      </w:r>
      <w:r w:rsidR="00E7459E" w:rsidRPr="00BD2A5F">
        <w:rPr>
          <w:sz w:val="26"/>
          <w:szCs w:val="26"/>
        </w:rPr>
        <w:t>2</w:t>
      </w:r>
      <w:r w:rsidR="00E10E49" w:rsidRPr="00BD2A5F">
        <w:rPr>
          <w:sz w:val="26"/>
          <w:szCs w:val="26"/>
        </w:rPr>
        <w:t>2</w:t>
      </w:r>
      <w:r w:rsidRPr="00BD2A5F">
        <w:rPr>
          <w:sz w:val="26"/>
          <w:szCs w:val="26"/>
        </w:rPr>
        <w:t xml:space="preserve"> инвестиционных площад</w:t>
      </w:r>
      <w:r w:rsidR="00E10E49" w:rsidRPr="00BD2A5F">
        <w:rPr>
          <w:sz w:val="26"/>
          <w:szCs w:val="26"/>
        </w:rPr>
        <w:t>ки</w:t>
      </w:r>
      <w:r w:rsidRPr="00BD2A5F">
        <w:rPr>
          <w:sz w:val="26"/>
          <w:szCs w:val="26"/>
        </w:rPr>
        <w:t xml:space="preserve">, которые внесены в единый реестр и размещены на официальном портале органов местного самоуправления Изобильненского городского округа Ставропольского края </w:t>
      </w:r>
      <w:hyperlink r:id="rId8" w:history="1">
        <w:r w:rsidRPr="00BD2A5F">
          <w:rPr>
            <w:rStyle w:val="af5"/>
            <w:color w:val="auto"/>
            <w:sz w:val="26"/>
            <w:szCs w:val="26"/>
          </w:rPr>
          <w:t>http://www.izobadmin.ru/</w:t>
        </w:r>
      </w:hyperlink>
      <w:r w:rsidRPr="00BD2A5F">
        <w:rPr>
          <w:sz w:val="26"/>
          <w:szCs w:val="26"/>
        </w:rPr>
        <w:t>.</w:t>
      </w:r>
    </w:p>
    <w:p w:rsidR="008E06DF" w:rsidRPr="00BD2A5F" w:rsidRDefault="008E06DF" w:rsidP="00BD2A5F">
      <w:pPr>
        <w:spacing w:line="216" w:lineRule="auto"/>
        <w:ind w:firstLine="709"/>
        <w:jc w:val="both"/>
        <w:rPr>
          <w:sz w:val="26"/>
          <w:szCs w:val="26"/>
        </w:rPr>
      </w:pPr>
      <w:r w:rsidRPr="00BD2A5F">
        <w:rPr>
          <w:sz w:val="26"/>
          <w:szCs w:val="26"/>
        </w:rPr>
        <w:t xml:space="preserve"> </w:t>
      </w:r>
    </w:p>
    <w:p w:rsidR="00D42FE6" w:rsidRPr="00BD2A5F" w:rsidRDefault="00183BFA" w:rsidP="00BD2A5F">
      <w:pPr>
        <w:spacing w:line="216" w:lineRule="auto"/>
        <w:ind w:firstLine="709"/>
        <w:jc w:val="both"/>
        <w:rPr>
          <w:sz w:val="26"/>
          <w:szCs w:val="26"/>
        </w:rPr>
      </w:pPr>
      <w:r w:rsidRPr="00BD2A5F">
        <w:rPr>
          <w:sz w:val="26"/>
          <w:szCs w:val="26"/>
        </w:rPr>
        <w:t>Социально-экономическая политика Изобильненского городского окру</w:t>
      </w:r>
      <w:r w:rsidR="00892156" w:rsidRPr="00BD2A5F">
        <w:rPr>
          <w:sz w:val="26"/>
          <w:szCs w:val="26"/>
        </w:rPr>
        <w:t xml:space="preserve">га будет направлена на решение намеченных </w:t>
      </w:r>
      <w:r w:rsidRPr="00BD2A5F">
        <w:rPr>
          <w:sz w:val="26"/>
          <w:szCs w:val="26"/>
        </w:rPr>
        <w:t xml:space="preserve">первоочередных задач, которые позволят </w:t>
      </w:r>
      <w:r w:rsidR="00E7038C" w:rsidRPr="00BD2A5F">
        <w:rPr>
          <w:sz w:val="26"/>
          <w:szCs w:val="26"/>
        </w:rPr>
        <w:t xml:space="preserve">в перспективе </w:t>
      </w:r>
      <w:r w:rsidRPr="00BD2A5F">
        <w:rPr>
          <w:sz w:val="26"/>
          <w:szCs w:val="26"/>
        </w:rPr>
        <w:t>двигаться в направлении обозначенных ориентиров</w:t>
      </w:r>
      <w:r w:rsidR="00892156" w:rsidRPr="00BD2A5F">
        <w:rPr>
          <w:sz w:val="26"/>
          <w:szCs w:val="26"/>
        </w:rPr>
        <w:t>.</w:t>
      </w:r>
    </w:p>
    <w:p w:rsidR="00B60EED" w:rsidRPr="00BD2A5F" w:rsidRDefault="00B60EED" w:rsidP="00BD2A5F">
      <w:pPr>
        <w:spacing w:line="216" w:lineRule="auto"/>
        <w:ind w:firstLine="709"/>
        <w:jc w:val="both"/>
        <w:rPr>
          <w:sz w:val="26"/>
          <w:szCs w:val="26"/>
        </w:rPr>
      </w:pPr>
    </w:p>
    <w:p w:rsidR="00E10E49" w:rsidRPr="00BD2A5F" w:rsidRDefault="00E10E49" w:rsidP="00BD2A5F">
      <w:pPr>
        <w:spacing w:line="216" w:lineRule="auto"/>
        <w:ind w:firstLine="709"/>
        <w:jc w:val="both"/>
        <w:rPr>
          <w:sz w:val="26"/>
          <w:szCs w:val="26"/>
        </w:rPr>
      </w:pPr>
    </w:p>
    <w:p w:rsidR="00E10E49" w:rsidRPr="00BD2A5F" w:rsidRDefault="00E10E49" w:rsidP="00BD2A5F">
      <w:pPr>
        <w:spacing w:line="216" w:lineRule="auto"/>
        <w:jc w:val="both"/>
        <w:rPr>
          <w:sz w:val="26"/>
          <w:szCs w:val="26"/>
        </w:rPr>
      </w:pPr>
      <w:r w:rsidRPr="00BD2A5F">
        <w:rPr>
          <w:sz w:val="26"/>
          <w:szCs w:val="26"/>
        </w:rPr>
        <w:t xml:space="preserve">Исполняющий обязанности главы </w:t>
      </w:r>
    </w:p>
    <w:p w:rsidR="00E10E49" w:rsidRPr="00BD2A5F" w:rsidRDefault="00E10E49" w:rsidP="00BD2A5F">
      <w:pPr>
        <w:spacing w:line="216" w:lineRule="auto"/>
        <w:jc w:val="both"/>
        <w:rPr>
          <w:sz w:val="26"/>
          <w:szCs w:val="26"/>
        </w:rPr>
      </w:pPr>
      <w:r w:rsidRPr="00BD2A5F">
        <w:rPr>
          <w:sz w:val="26"/>
          <w:szCs w:val="26"/>
        </w:rPr>
        <w:t xml:space="preserve">Изобильненского городского округа </w:t>
      </w:r>
    </w:p>
    <w:p w:rsidR="00E10E49" w:rsidRPr="00BD2A5F" w:rsidRDefault="00E10E49" w:rsidP="00BD2A5F">
      <w:pPr>
        <w:spacing w:line="216" w:lineRule="auto"/>
        <w:jc w:val="both"/>
        <w:rPr>
          <w:sz w:val="26"/>
          <w:szCs w:val="26"/>
        </w:rPr>
      </w:pPr>
      <w:r w:rsidRPr="00BD2A5F">
        <w:rPr>
          <w:sz w:val="26"/>
          <w:szCs w:val="26"/>
        </w:rPr>
        <w:t xml:space="preserve">Ставропольского края, </w:t>
      </w:r>
    </w:p>
    <w:p w:rsidR="00E10E49" w:rsidRPr="00BD2A5F" w:rsidRDefault="00E10E49" w:rsidP="00BD2A5F">
      <w:pPr>
        <w:spacing w:line="216" w:lineRule="auto"/>
        <w:jc w:val="both"/>
        <w:rPr>
          <w:sz w:val="26"/>
          <w:szCs w:val="26"/>
        </w:rPr>
      </w:pPr>
      <w:r w:rsidRPr="00BD2A5F">
        <w:rPr>
          <w:sz w:val="26"/>
          <w:szCs w:val="26"/>
        </w:rPr>
        <w:t>первый з</w:t>
      </w:r>
      <w:r w:rsidR="00553F35" w:rsidRPr="00BD2A5F">
        <w:rPr>
          <w:sz w:val="26"/>
          <w:szCs w:val="26"/>
        </w:rPr>
        <w:t>аместитель</w:t>
      </w:r>
    </w:p>
    <w:p w:rsidR="00E10E49" w:rsidRPr="00BD2A5F" w:rsidRDefault="00E10E49" w:rsidP="00BD2A5F">
      <w:pPr>
        <w:spacing w:line="216" w:lineRule="auto"/>
        <w:jc w:val="both"/>
        <w:rPr>
          <w:sz w:val="26"/>
          <w:szCs w:val="26"/>
        </w:rPr>
      </w:pPr>
      <w:r w:rsidRPr="00BD2A5F">
        <w:rPr>
          <w:sz w:val="26"/>
          <w:szCs w:val="26"/>
        </w:rPr>
        <w:t>г</w:t>
      </w:r>
      <w:r w:rsidR="00553F35" w:rsidRPr="00BD2A5F">
        <w:rPr>
          <w:sz w:val="26"/>
          <w:szCs w:val="26"/>
        </w:rPr>
        <w:t>лавы</w:t>
      </w:r>
      <w:r w:rsidRPr="00BD2A5F">
        <w:rPr>
          <w:sz w:val="26"/>
          <w:szCs w:val="26"/>
        </w:rPr>
        <w:t xml:space="preserve"> </w:t>
      </w:r>
      <w:r w:rsidR="00553F35" w:rsidRPr="00BD2A5F">
        <w:rPr>
          <w:sz w:val="26"/>
          <w:szCs w:val="26"/>
        </w:rPr>
        <w:t>администрации</w:t>
      </w:r>
    </w:p>
    <w:p w:rsidR="00553F35" w:rsidRPr="00BD2A5F" w:rsidRDefault="00553F35" w:rsidP="00BD2A5F">
      <w:pPr>
        <w:spacing w:line="216" w:lineRule="auto"/>
        <w:jc w:val="both"/>
        <w:rPr>
          <w:sz w:val="26"/>
          <w:szCs w:val="26"/>
        </w:rPr>
      </w:pPr>
      <w:r w:rsidRPr="00BD2A5F">
        <w:rPr>
          <w:sz w:val="26"/>
          <w:szCs w:val="26"/>
        </w:rPr>
        <w:t>Изобильненского</w:t>
      </w:r>
      <w:r w:rsidR="00E10E49" w:rsidRPr="00BD2A5F">
        <w:rPr>
          <w:sz w:val="26"/>
          <w:szCs w:val="26"/>
        </w:rPr>
        <w:t xml:space="preserve"> </w:t>
      </w:r>
      <w:r w:rsidRPr="00BD2A5F">
        <w:rPr>
          <w:sz w:val="26"/>
          <w:szCs w:val="26"/>
        </w:rPr>
        <w:t>городского округа</w:t>
      </w:r>
    </w:p>
    <w:p w:rsidR="000813ED" w:rsidRPr="00BD2A5F" w:rsidRDefault="00553F35" w:rsidP="00BD2A5F">
      <w:pPr>
        <w:spacing w:line="216" w:lineRule="auto"/>
        <w:jc w:val="both"/>
        <w:rPr>
          <w:sz w:val="26"/>
          <w:szCs w:val="26"/>
        </w:rPr>
      </w:pPr>
      <w:r w:rsidRPr="00BD2A5F">
        <w:rPr>
          <w:sz w:val="26"/>
          <w:szCs w:val="26"/>
        </w:rPr>
        <w:t xml:space="preserve">Ставропольского края   </w:t>
      </w:r>
      <w:r w:rsidR="00E10E49" w:rsidRPr="00BD2A5F">
        <w:rPr>
          <w:sz w:val="26"/>
          <w:szCs w:val="26"/>
        </w:rPr>
        <w:t xml:space="preserve">                                                              В.В. Форостянов</w:t>
      </w:r>
    </w:p>
    <w:p w:rsidR="000813ED" w:rsidRPr="00BD2A5F" w:rsidRDefault="000813ED" w:rsidP="00BD2A5F">
      <w:pPr>
        <w:spacing w:line="216" w:lineRule="auto"/>
        <w:jc w:val="both"/>
        <w:rPr>
          <w:sz w:val="26"/>
          <w:szCs w:val="26"/>
        </w:rPr>
      </w:pPr>
    </w:p>
    <w:p w:rsidR="00B60EED" w:rsidRPr="00BD2A5F" w:rsidRDefault="00B60EED" w:rsidP="00BD2A5F">
      <w:pPr>
        <w:spacing w:line="216" w:lineRule="auto"/>
        <w:jc w:val="both"/>
        <w:rPr>
          <w:sz w:val="26"/>
          <w:szCs w:val="26"/>
        </w:rPr>
      </w:pPr>
    </w:p>
    <w:p w:rsidR="00B60EED" w:rsidRPr="00BD2A5F" w:rsidRDefault="00B60EED" w:rsidP="00BD2A5F">
      <w:pPr>
        <w:spacing w:line="216" w:lineRule="auto"/>
        <w:jc w:val="both"/>
        <w:rPr>
          <w:sz w:val="26"/>
          <w:szCs w:val="26"/>
        </w:rPr>
      </w:pPr>
    </w:p>
    <w:p w:rsidR="00B60EED" w:rsidRPr="00BD2A5F" w:rsidRDefault="00B60EED" w:rsidP="00BD2A5F">
      <w:pPr>
        <w:spacing w:line="216" w:lineRule="auto"/>
        <w:jc w:val="both"/>
        <w:rPr>
          <w:sz w:val="26"/>
          <w:szCs w:val="26"/>
        </w:rPr>
      </w:pPr>
    </w:p>
    <w:p w:rsidR="007F556A" w:rsidRPr="00BD2A5F" w:rsidRDefault="007F556A" w:rsidP="00BD2A5F">
      <w:pPr>
        <w:spacing w:line="216" w:lineRule="auto"/>
        <w:jc w:val="both"/>
        <w:rPr>
          <w:sz w:val="26"/>
          <w:szCs w:val="26"/>
        </w:rPr>
      </w:pPr>
    </w:p>
    <w:p w:rsidR="007F556A" w:rsidRPr="00BD2A5F" w:rsidRDefault="007F556A" w:rsidP="00BD2A5F">
      <w:pPr>
        <w:spacing w:line="216" w:lineRule="auto"/>
        <w:jc w:val="both"/>
        <w:rPr>
          <w:sz w:val="26"/>
          <w:szCs w:val="26"/>
        </w:rPr>
      </w:pPr>
    </w:p>
    <w:p w:rsidR="00B60EED" w:rsidRPr="00BD2A5F" w:rsidRDefault="00B60EED" w:rsidP="00BD2A5F">
      <w:pPr>
        <w:spacing w:line="216" w:lineRule="auto"/>
        <w:jc w:val="both"/>
        <w:rPr>
          <w:sz w:val="26"/>
          <w:szCs w:val="26"/>
        </w:rPr>
      </w:pPr>
    </w:p>
    <w:p w:rsidR="0054264F" w:rsidRPr="00BD2A5F" w:rsidRDefault="0054264F" w:rsidP="00BD2A5F">
      <w:pPr>
        <w:spacing w:line="216" w:lineRule="auto"/>
        <w:jc w:val="both"/>
        <w:rPr>
          <w:color w:val="FF0000"/>
          <w:sz w:val="26"/>
          <w:szCs w:val="26"/>
        </w:rPr>
      </w:pPr>
    </w:p>
    <w:p w:rsidR="0054264F" w:rsidRPr="00BD2A5F" w:rsidRDefault="0054264F" w:rsidP="00BD2A5F">
      <w:pPr>
        <w:spacing w:line="216" w:lineRule="auto"/>
        <w:jc w:val="both"/>
        <w:rPr>
          <w:sz w:val="26"/>
          <w:szCs w:val="26"/>
        </w:rPr>
      </w:pPr>
    </w:p>
    <w:p w:rsidR="0054264F" w:rsidRPr="00BD2A5F" w:rsidRDefault="0054264F" w:rsidP="00BD2A5F">
      <w:pPr>
        <w:spacing w:line="216" w:lineRule="auto"/>
        <w:jc w:val="both"/>
        <w:rPr>
          <w:sz w:val="26"/>
          <w:szCs w:val="26"/>
        </w:rPr>
      </w:pPr>
    </w:p>
    <w:p w:rsidR="0054264F" w:rsidRPr="00BD2A5F" w:rsidRDefault="0054264F" w:rsidP="00BD2A5F">
      <w:pPr>
        <w:spacing w:line="216" w:lineRule="auto"/>
        <w:jc w:val="both"/>
        <w:rPr>
          <w:sz w:val="26"/>
          <w:szCs w:val="26"/>
        </w:rPr>
      </w:pPr>
    </w:p>
    <w:p w:rsidR="0054264F" w:rsidRPr="00BD2A5F" w:rsidRDefault="0054264F" w:rsidP="00BD2A5F">
      <w:pPr>
        <w:spacing w:line="216" w:lineRule="auto"/>
        <w:jc w:val="both"/>
        <w:rPr>
          <w:sz w:val="26"/>
          <w:szCs w:val="26"/>
        </w:rPr>
      </w:pPr>
    </w:p>
    <w:p w:rsidR="000813ED" w:rsidRPr="00BD2A5F" w:rsidRDefault="000813ED" w:rsidP="00BD2A5F">
      <w:pPr>
        <w:spacing w:line="216" w:lineRule="auto"/>
        <w:jc w:val="both"/>
        <w:rPr>
          <w:sz w:val="26"/>
          <w:szCs w:val="26"/>
        </w:rPr>
      </w:pPr>
    </w:p>
    <w:p w:rsidR="00324A8B" w:rsidRPr="00BD2A5F" w:rsidRDefault="00324A8B" w:rsidP="00BD2A5F">
      <w:pPr>
        <w:spacing w:line="216" w:lineRule="auto"/>
        <w:jc w:val="both"/>
        <w:rPr>
          <w:sz w:val="26"/>
          <w:szCs w:val="26"/>
        </w:rPr>
      </w:pPr>
      <w:r w:rsidRPr="00BD2A5F">
        <w:rPr>
          <w:sz w:val="26"/>
          <w:szCs w:val="26"/>
        </w:rPr>
        <w:t>Мещерякова Е.В.</w:t>
      </w:r>
    </w:p>
    <w:p w:rsidR="00324A8B" w:rsidRPr="00BD2A5F" w:rsidRDefault="00324A8B" w:rsidP="00BD2A5F">
      <w:pPr>
        <w:spacing w:line="216" w:lineRule="auto"/>
        <w:jc w:val="both"/>
        <w:rPr>
          <w:sz w:val="26"/>
          <w:szCs w:val="26"/>
        </w:rPr>
      </w:pPr>
      <w:r w:rsidRPr="00BD2A5F">
        <w:rPr>
          <w:sz w:val="26"/>
          <w:szCs w:val="26"/>
        </w:rPr>
        <w:t>8865452-01-14</w:t>
      </w:r>
    </w:p>
    <w:sectPr w:rsidR="00324A8B" w:rsidRPr="00BD2A5F" w:rsidSect="00BD2A5F">
      <w:headerReference w:type="default" r:id="rId9"/>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483" w:rsidRDefault="00C13483">
      <w:r>
        <w:separator/>
      </w:r>
    </w:p>
  </w:endnote>
  <w:endnote w:type="continuationSeparator" w:id="0">
    <w:p w:rsidR="00C13483" w:rsidRDefault="00C1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319" w:rsidRDefault="00485319" w:rsidP="00412F3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458CA">
      <w:rPr>
        <w:rStyle w:val="a9"/>
        <w:noProof/>
      </w:rPr>
      <w:t>14</w:t>
    </w:r>
    <w:r>
      <w:rPr>
        <w:rStyle w:val="a9"/>
      </w:rPr>
      <w:fldChar w:fldCharType="end"/>
    </w:r>
  </w:p>
  <w:p w:rsidR="00485319" w:rsidRDefault="00485319" w:rsidP="00412F3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483" w:rsidRDefault="00C13483">
      <w:r>
        <w:separator/>
      </w:r>
    </w:p>
  </w:footnote>
  <w:footnote w:type="continuationSeparator" w:id="0">
    <w:p w:rsidR="00C13483" w:rsidRDefault="00C1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A5F" w:rsidRDefault="00BD2A5F">
    <w:pPr>
      <w:pStyle w:val="af3"/>
      <w:jc w:val="center"/>
    </w:pPr>
    <w:r>
      <w:fldChar w:fldCharType="begin"/>
    </w:r>
    <w:r>
      <w:instrText>PAGE   \* MERGEFORMAT</w:instrText>
    </w:r>
    <w:r>
      <w:fldChar w:fldCharType="separate"/>
    </w:r>
    <w:r>
      <w:rPr>
        <w:lang w:val="ru-RU"/>
      </w:rPr>
      <w:t>2</w:t>
    </w:r>
    <w:r>
      <w:fldChar w:fldCharType="end"/>
    </w:r>
  </w:p>
  <w:p w:rsidR="00BD2A5F" w:rsidRDefault="00BD2A5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489"/>
    <w:multiLevelType w:val="hybridMultilevel"/>
    <w:tmpl w:val="810A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A0E97"/>
    <w:multiLevelType w:val="hybridMultilevel"/>
    <w:tmpl w:val="7CEE24E2"/>
    <w:lvl w:ilvl="0" w:tplc="368A9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AD2B8E"/>
    <w:multiLevelType w:val="hybridMultilevel"/>
    <w:tmpl w:val="878CAF92"/>
    <w:lvl w:ilvl="0" w:tplc="A4606B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5AE36F0"/>
    <w:multiLevelType w:val="hybridMultilevel"/>
    <w:tmpl w:val="9286A374"/>
    <w:lvl w:ilvl="0" w:tplc="8918E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104F4D"/>
    <w:multiLevelType w:val="hybridMultilevel"/>
    <w:tmpl w:val="735AC040"/>
    <w:lvl w:ilvl="0" w:tplc="852C6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83560A"/>
    <w:multiLevelType w:val="hybridMultilevel"/>
    <w:tmpl w:val="1EA88408"/>
    <w:lvl w:ilvl="0" w:tplc="407A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3500E4"/>
    <w:multiLevelType w:val="hybridMultilevel"/>
    <w:tmpl w:val="CC627738"/>
    <w:lvl w:ilvl="0" w:tplc="0419000F">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4EEB5AF5"/>
    <w:multiLevelType w:val="hybridMultilevel"/>
    <w:tmpl w:val="DB62F25E"/>
    <w:lvl w:ilvl="0" w:tplc="8DACA2CC">
      <w:start w:val="1"/>
      <w:numFmt w:val="decimal"/>
      <w:lvlText w:val="%1."/>
      <w:lvlJc w:val="left"/>
      <w:pPr>
        <w:ind w:left="360" w:hanging="360"/>
      </w:pPr>
      <w:rPr>
        <w:rFonts w:hint="default"/>
      </w:rPr>
    </w:lvl>
    <w:lvl w:ilvl="1" w:tplc="04190019" w:tentative="1">
      <w:start w:val="1"/>
      <w:numFmt w:val="lowerLetter"/>
      <w:lvlText w:val="%2."/>
      <w:lvlJc w:val="left"/>
      <w:pPr>
        <w:ind w:left="3514" w:hanging="360"/>
      </w:pPr>
    </w:lvl>
    <w:lvl w:ilvl="2" w:tplc="0419001B" w:tentative="1">
      <w:start w:val="1"/>
      <w:numFmt w:val="lowerRoman"/>
      <w:lvlText w:val="%3."/>
      <w:lvlJc w:val="right"/>
      <w:pPr>
        <w:ind w:left="4234" w:hanging="180"/>
      </w:pPr>
    </w:lvl>
    <w:lvl w:ilvl="3" w:tplc="0419000F" w:tentative="1">
      <w:start w:val="1"/>
      <w:numFmt w:val="decimal"/>
      <w:lvlText w:val="%4."/>
      <w:lvlJc w:val="left"/>
      <w:pPr>
        <w:ind w:left="4954" w:hanging="360"/>
      </w:pPr>
    </w:lvl>
    <w:lvl w:ilvl="4" w:tplc="04190019" w:tentative="1">
      <w:start w:val="1"/>
      <w:numFmt w:val="lowerLetter"/>
      <w:lvlText w:val="%5."/>
      <w:lvlJc w:val="left"/>
      <w:pPr>
        <w:ind w:left="5674" w:hanging="360"/>
      </w:pPr>
    </w:lvl>
    <w:lvl w:ilvl="5" w:tplc="0419001B" w:tentative="1">
      <w:start w:val="1"/>
      <w:numFmt w:val="lowerRoman"/>
      <w:lvlText w:val="%6."/>
      <w:lvlJc w:val="right"/>
      <w:pPr>
        <w:ind w:left="6394" w:hanging="180"/>
      </w:pPr>
    </w:lvl>
    <w:lvl w:ilvl="6" w:tplc="0419000F" w:tentative="1">
      <w:start w:val="1"/>
      <w:numFmt w:val="decimal"/>
      <w:lvlText w:val="%7."/>
      <w:lvlJc w:val="left"/>
      <w:pPr>
        <w:ind w:left="7114" w:hanging="360"/>
      </w:pPr>
    </w:lvl>
    <w:lvl w:ilvl="7" w:tplc="04190019" w:tentative="1">
      <w:start w:val="1"/>
      <w:numFmt w:val="lowerLetter"/>
      <w:lvlText w:val="%8."/>
      <w:lvlJc w:val="left"/>
      <w:pPr>
        <w:ind w:left="7834" w:hanging="360"/>
      </w:pPr>
    </w:lvl>
    <w:lvl w:ilvl="8" w:tplc="0419001B" w:tentative="1">
      <w:start w:val="1"/>
      <w:numFmt w:val="lowerRoman"/>
      <w:lvlText w:val="%9."/>
      <w:lvlJc w:val="right"/>
      <w:pPr>
        <w:ind w:left="8554" w:hanging="180"/>
      </w:pPr>
    </w:lvl>
  </w:abstractNum>
  <w:abstractNum w:abstractNumId="8" w15:restartNumberingAfterBreak="0">
    <w:nsid w:val="51822AA9"/>
    <w:multiLevelType w:val="hybridMultilevel"/>
    <w:tmpl w:val="C93EF0B4"/>
    <w:lvl w:ilvl="0" w:tplc="083A11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C99319D"/>
    <w:multiLevelType w:val="hybridMultilevel"/>
    <w:tmpl w:val="5AE6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07864"/>
    <w:multiLevelType w:val="hybridMultilevel"/>
    <w:tmpl w:val="75BAC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D90D1B"/>
    <w:multiLevelType w:val="hybridMultilevel"/>
    <w:tmpl w:val="80BC0B0C"/>
    <w:lvl w:ilvl="0" w:tplc="9346623E">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7B2935AB"/>
    <w:multiLevelType w:val="hybridMultilevel"/>
    <w:tmpl w:val="1BDAF258"/>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82805732">
    <w:abstractNumId w:val="4"/>
  </w:num>
  <w:num w:numId="2" w16cid:durableId="65539780">
    <w:abstractNumId w:val="9"/>
  </w:num>
  <w:num w:numId="3" w16cid:durableId="966356637">
    <w:abstractNumId w:val="7"/>
  </w:num>
  <w:num w:numId="4" w16cid:durableId="1192256411">
    <w:abstractNumId w:val="8"/>
  </w:num>
  <w:num w:numId="5" w16cid:durableId="2069499799">
    <w:abstractNumId w:val="12"/>
  </w:num>
  <w:num w:numId="6" w16cid:durableId="939408664">
    <w:abstractNumId w:val="6"/>
  </w:num>
  <w:num w:numId="7" w16cid:durableId="163980388">
    <w:abstractNumId w:val="0"/>
  </w:num>
  <w:num w:numId="8" w16cid:durableId="935362488">
    <w:abstractNumId w:val="11"/>
  </w:num>
  <w:num w:numId="9" w16cid:durableId="187647304">
    <w:abstractNumId w:val="1"/>
  </w:num>
  <w:num w:numId="10" w16cid:durableId="713623041">
    <w:abstractNumId w:val="2"/>
  </w:num>
  <w:num w:numId="11" w16cid:durableId="2069721901">
    <w:abstractNumId w:val="5"/>
  </w:num>
  <w:num w:numId="12" w16cid:durableId="1565681375">
    <w:abstractNumId w:val="3"/>
  </w:num>
  <w:num w:numId="13" w16cid:durableId="1253125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0C"/>
    <w:rsid w:val="00000EE2"/>
    <w:rsid w:val="00003D25"/>
    <w:rsid w:val="00004360"/>
    <w:rsid w:val="00005795"/>
    <w:rsid w:val="000118D2"/>
    <w:rsid w:val="00014E55"/>
    <w:rsid w:val="000152C5"/>
    <w:rsid w:val="000173DD"/>
    <w:rsid w:val="00017AD0"/>
    <w:rsid w:val="000254F6"/>
    <w:rsid w:val="000276E1"/>
    <w:rsid w:val="00032668"/>
    <w:rsid w:val="00033DD6"/>
    <w:rsid w:val="000377CD"/>
    <w:rsid w:val="000416F9"/>
    <w:rsid w:val="00042A6D"/>
    <w:rsid w:val="000609E2"/>
    <w:rsid w:val="000676B9"/>
    <w:rsid w:val="00070168"/>
    <w:rsid w:val="00072434"/>
    <w:rsid w:val="0007410B"/>
    <w:rsid w:val="00077D16"/>
    <w:rsid w:val="000813ED"/>
    <w:rsid w:val="00081975"/>
    <w:rsid w:val="00081EF3"/>
    <w:rsid w:val="00082144"/>
    <w:rsid w:val="00083524"/>
    <w:rsid w:val="000846F4"/>
    <w:rsid w:val="0009539C"/>
    <w:rsid w:val="00095B4B"/>
    <w:rsid w:val="00096899"/>
    <w:rsid w:val="0009774D"/>
    <w:rsid w:val="000B1394"/>
    <w:rsid w:val="000B3848"/>
    <w:rsid w:val="000B55D7"/>
    <w:rsid w:val="000C3541"/>
    <w:rsid w:val="000C4F77"/>
    <w:rsid w:val="000C5AD7"/>
    <w:rsid w:val="000C6033"/>
    <w:rsid w:val="000D1C92"/>
    <w:rsid w:val="000D5F08"/>
    <w:rsid w:val="000D6640"/>
    <w:rsid w:val="000E73EE"/>
    <w:rsid w:val="000F1365"/>
    <w:rsid w:val="000F195E"/>
    <w:rsid w:val="000F2AD8"/>
    <w:rsid w:val="000F5929"/>
    <w:rsid w:val="001016D2"/>
    <w:rsid w:val="001037D4"/>
    <w:rsid w:val="00106153"/>
    <w:rsid w:val="0011027E"/>
    <w:rsid w:val="00113C02"/>
    <w:rsid w:val="00116601"/>
    <w:rsid w:val="00116D09"/>
    <w:rsid w:val="00117BC3"/>
    <w:rsid w:val="00121842"/>
    <w:rsid w:val="00122D1B"/>
    <w:rsid w:val="00123B28"/>
    <w:rsid w:val="00125AF8"/>
    <w:rsid w:val="00132F4E"/>
    <w:rsid w:val="0013577C"/>
    <w:rsid w:val="00136D8C"/>
    <w:rsid w:val="001372EE"/>
    <w:rsid w:val="00145103"/>
    <w:rsid w:val="00145693"/>
    <w:rsid w:val="00146E74"/>
    <w:rsid w:val="001474FB"/>
    <w:rsid w:val="0015070A"/>
    <w:rsid w:val="001513A4"/>
    <w:rsid w:val="00156FD1"/>
    <w:rsid w:val="0016371B"/>
    <w:rsid w:val="001710CE"/>
    <w:rsid w:val="00171B92"/>
    <w:rsid w:val="00171D00"/>
    <w:rsid w:val="00172403"/>
    <w:rsid w:val="001751F2"/>
    <w:rsid w:val="0017606A"/>
    <w:rsid w:val="00177E75"/>
    <w:rsid w:val="00180420"/>
    <w:rsid w:val="001839B7"/>
    <w:rsid w:val="00183BFA"/>
    <w:rsid w:val="00184C8A"/>
    <w:rsid w:val="001866FC"/>
    <w:rsid w:val="00190164"/>
    <w:rsid w:val="001917B5"/>
    <w:rsid w:val="001930E8"/>
    <w:rsid w:val="00193868"/>
    <w:rsid w:val="00194DCC"/>
    <w:rsid w:val="001951EC"/>
    <w:rsid w:val="00195649"/>
    <w:rsid w:val="00197E6D"/>
    <w:rsid w:val="001A5634"/>
    <w:rsid w:val="001B01C5"/>
    <w:rsid w:val="001B0B38"/>
    <w:rsid w:val="001B1BC1"/>
    <w:rsid w:val="001B1C40"/>
    <w:rsid w:val="001B2073"/>
    <w:rsid w:val="001B7E5C"/>
    <w:rsid w:val="001C2882"/>
    <w:rsid w:val="001C3F5E"/>
    <w:rsid w:val="001D187E"/>
    <w:rsid w:val="001D77C5"/>
    <w:rsid w:val="001D7C55"/>
    <w:rsid w:val="001E0C21"/>
    <w:rsid w:val="001E1B2A"/>
    <w:rsid w:val="001F5240"/>
    <w:rsid w:val="001F5AC4"/>
    <w:rsid w:val="00200A90"/>
    <w:rsid w:val="00205A06"/>
    <w:rsid w:val="0020688B"/>
    <w:rsid w:val="002073A1"/>
    <w:rsid w:val="00210F95"/>
    <w:rsid w:val="00211562"/>
    <w:rsid w:val="00211D57"/>
    <w:rsid w:val="002126B3"/>
    <w:rsid w:val="00214342"/>
    <w:rsid w:val="00214CA7"/>
    <w:rsid w:val="00215ADA"/>
    <w:rsid w:val="0022046A"/>
    <w:rsid w:val="00221995"/>
    <w:rsid w:val="002225E6"/>
    <w:rsid w:val="00227085"/>
    <w:rsid w:val="00227305"/>
    <w:rsid w:val="00231F20"/>
    <w:rsid w:val="00234262"/>
    <w:rsid w:val="00235CDB"/>
    <w:rsid w:val="0024380A"/>
    <w:rsid w:val="00250DAB"/>
    <w:rsid w:val="002534F8"/>
    <w:rsid w:val="00254AFC"/>
    <w:rsid w:val="002562BD"/>
    <w:rsid w:val="00260CA2"/>
    <w:rsid w:val="00264290"/>
    <w:rsid w:val="00267F66"/>
    <w:rsid w:val="0027508C"/>
    <w:rsid w:val="00282B20"/>
    <w:rsid w:val="00282DD9"/>
    <w:rsid w:val="00285363"/>
    <w:rsid w:val="0028553C"/>
    <w:rsid w:val="002855D9"/>
    <w:rsid w:val="00290835"/>
    <w:rsid w:val="002946AF"/>
    <w:rsid w:val="002947B9"/>
    <w:rsid w:val="002970AC"/>
    <w:rsid w:val="002A226B"/>
    <w:rsid w:val="002A29C9"/>
    <w:rsid w:val="002A2CC0"/>
    <w:rsid w:val="002A3C4B"/>
    <w:rsid w:val="002A4736"/>
    <w:rsid w:val="002A5EC1"/>
    <w:rsid w:val="002B077F"/>
    <w:rsid w:val="002B49DA"/>
    <w:rsid w:val="002B6F99"/>
    <w:rsid w:val="002C17C5"/>
    <w:rsid w:val="002C56FA"/>
    <w:rsid w:val="002C6071"/>
    <w:rsid w:val="002E22A2"/>
    <w:rsid w:val="002E7D60"/>
    <w:rsid w:val="002F1FC6"/>
    <w:rsid w:val="003033E8"/>
    <w:rsid w:val="0030366A"/>
    <w:rsid w:val="00303A68"/>
    <w:rsid w:val="00310C77"/>
    <w:rsid w:val="003130C6"/>
    <w:rsid w:val="00313188"/>
    <w:rsid w:val="003174B4"/>
    <w:rsid w:val="003232D0"/>
    <w:rsid w:val="00324A8B"/>
    <w:rsid w:val="00332A59"/>
    <w:rsid w:val="003336B5"/>
    <w:rsid w:val="00334014"/>
    <w:rsid w:val="003357E1"/>
    <w:rsid w:val="003379D9"/>
    <w:rsid w:val="00337FEA"/>
    <w:rsid w:val="00343DFE"/>
    <w:rsid w:val="00347EA6"/>
    <w:rsid w:val="00355CA9"/>
    <w:rsid w:val="00356E95"/>
    <w:rsid w:val="003640C9"/>
    <w:rsid w:val="00364BF9"/>
    <w:rsid w:val="00371743"/>
    <w:rsid w:val="00371FB2"/>
    <w:rsid w:val="00374E0E"/>
    <w:rsid w:val="00376CA4"/>
    <w:rsid w:val="00381E68"/>
    <w:rsid w:val="00383DE0"/>
    <w:rsid w:val="003851FF"/>
    <w:rsid w:val="003867EB"/>
    <w:rsid w:val="003900BE"/>
    <w:rsid w:val="003905E6"/>
    <w:rsid w:val="003973BE"/>
    <w:rsid w:val="0039751D"/>
    <w:rsid w:val="003A179A"/>
    <w:rsid w:val="003A56E0"/>
    <w:rsid w:val="003B0CEE"/>
    <w:rsid w:val="003B386A"/>
    <w:rsid w:val="003B4DA5"/>
    <w:rsid w:val="003B4F5E"/>
    <w:rsid w:val="003B51F0"/>
    <w:rsid w:val="003B5242"/>
    <w:rsid w:val="003B6A8F"/>
    <w:rsid w:val="003C047E"/>
    <w:rsid w:val="003C2F2E"/>
    <w:rsid w:val="003C4F2C"/>
    <w:rsid w:val="003D0AC2"/>
    <w:rsid w:val="003D3FB3"/>
    <w:rsid w:val="003D77CB"/>
    <w:rsid w:val="003F22FB"/>
    <w:rsid w:val="003F3740"/>
    <w:rsid w:val="00405041"/>
    <w:rsid w:val="0041033E"/>
    <w:rsid w:val="00410459"/>
    <w:rsid w:val="00410557"/>
    <w:rsid w:val="00411576"/>
    <w:rsid w:val="00412F3F"/>
    <w:rsid w:val="00414E26"/>
    <w:rsid w:val="0041582A"/>
    <w:rsid w:val="00416182"/>
    <w:rsid w:val="0041635F"/>
    <w:rsid w:val="004166E2"/>
    <w:rsid w:val="00417470"/>
    <w:rsid w:val="00420DA0"/>
    <w:rsid w:val="00421C98"/>
    <w:rsid w:val="0042263E"/>
    <w:rsid w:val="00437183"/>
    <w:rsid w:val="0044182B"/>
    <w:rsid w:val="00446981"/>
    <w:rsid w:val="00447B30"/>
    <w:rsid w:val="004510BC"/>
    <w:rsid w:val="0045174F"/>
    <w:rsid w:val="004612CC"/>
    <w:rsid w:val="00462911"/>
    <w:rsid w:val="00467F43"/>
    <w:rsid w:val="00474E6D"/>
    <w:rsid w:val="00475C12"/>
    <w:rsid w:val="00477127"/>
    <w:rsid w:val="00477C16"/>
    <w:rsid w:val="00485319"/>
    <w:rsid w:val="004865BF"/>
    <w:rsid w:val="004924E1"/>
    <w:rsid w:val="0049759E"/>
    <w:rsid w:val="00497BC1"/>
    <w:rsid w:val="004B1CFA"/>
    <w:rsid w:val="004B3919"/>
    <w:rsid w:val="004C123D"/>
    <w:rsid w:val="004C1DFC"/>
    <w:rsid w:val="004C20A7"/>
    <w:rsid w:val="004C2FE4"/>
    <w:rsid w:val="004C3210"/>
    <w:rsid w:val="004C5B8F"/>
    <w:rsid w:val="004C5DA2"/>
    <w:rsid w:val="004D1B25"/>
    <w:rsid w:val="004D5225"/>
    <w:rsid w:val="004F3F74"/>
    <w:rsid w:val="004F4CA2"/>
    <w:rsid w:val="0050025D"/>
    <w:rsid w:val="005019E4"/>
    <w:rsid w:val="00504BB3"/>
    <w:rsid w:val="0050671E"/>
    <w:rsid w:val="00510054"/>
    <w:rsid w:val="00521408"/>
    <w:rsid w:val="00521900"/>
    <w:rsid w:val="00522730"/>
    <w:rsid w:val="00523937"/>
    <w:rsid w:val="00523EAD"/>
    <w:rsid w:val="005250D1"/>
    <w:rsid w:val="00525CDB"/>
    <w:rsid w:val="00525E1C"/>
    <w:rsid w:val="00526843"/>
    <w:rsid w:val="00526912"/>
    <w:rsid w:val="00530C51"/>
    <w:rsid w:val="0053152B"/>
    <w:rsid w:val="00534DF3"/>
    <w:rsid w:val="00534F1A"/>
    <w:rsid w:val="005367C0"/>
    <w:rsid w:val="00540921"/>
    <w:rsid w:val="0054193C"/>
    <w:rsid w:val="005421D6"/>
    <w:rsid w:val="0054264F"/>
    <w:rsid w:val="005512DF"/>
    <w:rsid w:val="00552D75"/>
    <w:rsid w:val="00553EA2"/>
    <w:rsid w:val="00553F35"/>
    <w:rsid w:val="005573CC"/>
    <w:rsid w:val="00560B30"/>
    <w:rsid w:val="00567039"/>
    <w:rsid w:val="0057099C"/>
    <w:rsid w:val="00573541"/>
    <w:rsid w:val="00573FCD"/>
    <w:rsid w:val="005750A2"/>
    <w:rsid w:val="00575A7D"/>
    <w:rsid w:val="005766EA"/>
    <w:rsid w:val="005804D5"/>
    <w:rsid w:val="005839B2"/>
    <w:rsid w:val="00587259"/>
    <w:rsid w:val="0058788D"/>
    <w:rsid w:val="00590048"/>
    <w:rsid w:val="00593B70"/>
    <w:rsid w:val="005A0BA3"/>
    <w:rsid w:val="005A11AB"/>
    <w:rsid w:val="005A2791"/>
    <w:rsid w:val="005A395B"/>
    <w:rsid w:val="005A48CC"/>
    <w:rsid w:val="005B1500"/>
    <w:rsid w:val="005B1C94"/>
    <w:rsid w:val="005B4C71"/>
    <w:rsid w:val="005B6767"/>
    <w:rsid w:val="005C29B0"/>
    <w:rsid w:val="005C5338"/>
    <w:rsid w:val="005D2CCF"/>
    <w:rsid w:val="005D6E0C"/>
    <w:rsid w:val="005E0051"/>
    <w:rsid w:val="005E39B9"/>
    <w:rsid w:val="005E597C"/>
    <w:rsid w:val="005F0855"/>
    <w:rsid w:val="005F1D15"/>
    <w:rsid w:val="005F1DCB"/>
    <w:rsid w:val="00600A86"/>
    <w:rsid w:val="00601BB0"/>
    <w:rsid w:val="00603910"/>
    <w:rsid w:val="00604446"/>
    <w:rsid w:val="00604DE2"/>
    <w:rsid w:val="00605B2E"/>
    <w:rsid w:val="006078A1"/>
    <w:rsid w:val="00607AD9"/>
    <w:rsid w:val="00615AE2"/>
    <w:rsid w:val="0062225F"/>
    <w:rsid w:val="006235C2"/>
    <w:rsid w:val="00630C52"/>
    <w:rsid w:val="00633292"/>
    <w:rsid w:val="006372D8"/>
    <w:rsid w:val="00640719"/>
    <w:rsid w:val="00640DAA"/>
    <w:rsid w:val="00647A6C"/>
    <w:rsid w:val="0065218E"/>
    <w:rsid w:val="00654344"/>
    <w:rsid w:val="00654C8E"/>
    <w:rsid w:val="00654CFC"/>
    <w:rsid w:val="00655996"/>
    <w:rsid w:val="00655F6A"/>
    <w:rsid w:val="00656126"/>
    <w:rsid w:val="00660AD7"/>
    <w:rsid w:val="00661D47"/>
    <w:rsid w:val="00666D90"/>
    <w:rsid w:val="00670E32"/>
    <w:rsid w:val="00672322"/>
    <w:rsid w:val="006744CE"/>
    <w:rsid w:val="00682F2A"/>
    <w:rsid w:val="00686534"/>
    <w:rsid w:val="00687D64"/>
    <w:rsid w:val="006A1253"/>
    <w:rsid w:val="006A1705"/>
    <w:rsid w:val="006A43CF"/>
    <w:rsid w:val="006A4E09"/>
    <w:rsid w:val="006A59E5"/>
    <w:rsid w:val="006B0BD7"/>
    <w:rsid w:val="006B0C34"/>
    <w:rsid w:val="006C7FA3"/>
    <w:rsid w:val="006D3694"/>
    <w:rsid w:val="006D54B4"/>
    <w:rsid w:val="006D574F"/>
    <w:rsid w:val="006E0147"/>
    <w:rsid w:val="006E2E8F"/>
    <w:rsid w:val="006E3581"/>
    <w:rsid w:val="006F0409"/>
    <w:rsid w:val="006F6770"/>
    <w:rsid w:val="0070169A"/>
    <w:rsid w:val="00701EB5"/>
    <w:rsid w:val="00712369"/>
    <w:rsid w:val="00720BB2"/>
    <w:rsid w:val="0072518A"/>
    <w:rsid w:val="00726BE6"/>
    <w:rsid w:val="00733CE8"/>
    <w:rsid w:val="0074019B"/>
    <w:rsid w:val="0074130B"/>
    <w:rsid w:val="007515E5"/>
    <w:rsid w:val="0075527B"/>
    <w:rsid w:val="00760EA2"/>
    <w:rsid w:val="00766027"/>
    <w:rsid w:val="00771314"/>
    <w:rsid w:val="00772842"/>
    <w:rsid w:val="0077592D"/>
    <w:rsid w:val="00775B2B"/>
    <w:rsid w:val="0077790B"/>
    <w:rsid w:val="00781187"/>
    <w:rsid w:val="00790357"/>
    <w:rsid w:val="007906FE"/>
    <w:rsid w:val="007913A0"/>
    <w:rsid w:val="00793977"/>
    <w:rsid w:val="00795719"/>
    <w:rsid w:val="0079630D"/>
    <w:rsid w:val="007A186F"/>
    <w:rsid w:val="007A2234"/>
    <w:rsid w:val="007A2980"/>
    <w:rsid w:val="007A56D5"/>
    <w:rsid w:val="007A5D6F"/>
    <w:rsid w:val="007A6344"/>
    <w:rsid w:val="007B226A"/>
    <w:rsid w:val="007B3C37"/>
    <w:rsid w:val="007C4AC0"/>
    <w:rsid w:val="007C5C35"/>
    <w:rsid w:val="007D06EA"/>
    <w:rsid w:val="007D0C60"/>
    <w:rsid w:val="007D0E4C"/>
    <w:rsid w:val="007D25A1"/>
    <w:rsid w:val="007D5BC5"/>
    <w:rsid w:val="007D63D6"/>
    <w:rsid w:val="007D6C88"/>
    <w:rsid w:val="007D6F87"/>
    <w:rsid w:val="007E053E"/>
    <w:rsid w:val="007E1CB9"/>
    <w:rsid w:val="007E34C9"/>
    <w:rsid w:val="007E5FE9"/>
    <w:rsid w:val="007E6205"/>
    <w:rsid w:val="007E7D76"/>
    <w:rsid w:val="007F07EE"/>
    <w:rsid w:val="007F361B"/>
    <w:rsid w:val="007F3634"/>
    <w:rsid w:val="007F556A"/>
    <w:rsid w:val="00801733"/>
    <w:rsid w:val="0080215F"/>
    <w:rsid w:val="008261F6"/>
    <w:rsid w:val="0083044A"/>
    <w:rsid w:val="00843BEA"/>
    <w:rsid w:val="00846A3E"/>
    <w:rsid w:val="00850A3C"/>
    <w:rsid w:val="008542A9"/>
    <w:rsid w:val="0085560C"/>
    <w:rsid w:val="00860855"/>
    <w:rsid w:val="0086756D"/>
    <w:rsid w:val="0086798B"/>
    <w:rsid w:val="00870980"/>
    <w:rsid w:val="00870D53"/>
    <w:rsid w:val="0087526B"/>
    <w:rsid w:val="008764D6"/>
    <w:rsid w:val="00877F4F"/>
    <w:rsid w:val="008806B2"/>
    <w:rsid w:val="00881CCD"/>
    <w:rsid w:val="00883DB8"/>
    <w:rsid w:val="008853C2"/>
    <w:rsid w:val="00885500"/>
    <w:rsid w:val="00892156"/>
    <w:rsid w:val="00892620"/>
    <w:rsid w:val="00893579"/>
    <w:rsid w:val="00893AE6"/>
    <w:rsid w:val="00893BC2"/>
    <w:rsid w:val="00897E03"/>
    <w:rsid w:val="008A0330"/>
    <w:rsid w:val="008A3788"/>
    <w:rsid w:val="008A66F3"/>
    <w:rsid w:val="008B1452"/>
    <w:rsid w:val="008B2AAE"/>
    <w:rsid w:val="008B7883"/>
    <w:rsid w:val="008B7E2D"/>
    <w:rsid w:val="008C258D"/>
    <w:rsid w:val="008C3271"/>
    <w:rsid w:val="008C7341"/>
    <w:rsid w:val="008D4C06"/>
    <w:rsid w:val="008D5A05"/>
    <w:rsid w:val="008E06DF"/>
    <w:rsid w:val="008E1BBA"/>
    <w:rsid w:val="008E45B8"/>
    <w:rsid w:val="009042A4"/>
    <w:rsid w:val="00907962"/>
    <w:rsid w:val="00907CEB"/>
    <w:rsid w:val="00911A15"/>
    <w:rsid w:val="009171B9"/>
    <w:rsid w:val="00917956"/>
    <w:rsid w:val="00920BDB"/>
    <w:rsid w:val="0092165E"/>
    <w:rsid w:val="009252A4"/>
    <w:rsid w:val="00925CC7"/>
    <w:rsid w:val="00926BEE"/>
    <w:rsid w:val="009337A2"/>
    <w:rsid w:val="00935274"/>
    <w:rsid w:val="0094345A"/>
    <w:rsid w:val="00944074"/>
    <w:rsid w:val="009462B2"/>
    <w:rsid w:val="00946CCE"/>
    <w:rsid w:val="00952036"/>
    <w:rsid w:val="00957D0F"/>
    <w:rsid w:val="00957F7E"/>
    <w:rsid w:val="00960C65"/>
    <w:rsid w:val="00960D10"/>
    <w:rsid w:val="00963820"/>
    <w:rsid w:val="00963993"/>
    <w:rsid w:val="00965858"/>
    <w:rsid w:val="00966480"/>
    <w:rsid w:val="00967A71"/>
    <w:rsid w:val="00974EC8"/>
    <w:rsid w:val="0097612F"/>
    <w:rsid w:val="0097621A"/>
    <w:rsid w:val="009825C7"/>
    <w:rsid w:val="00982CD8"/>
    <w:rsid w:val="00986226"/>
    <w:rsid w:val="00990842"/>
    <w:rsid w:val="00993E62"/>
    <w:rsid w:val="0099415D"/>
    <w:rsid w:val="00997199"/>
    <w:rsid w:val="00997E24"/>
    <w:rsid w:val="009A0E03"/>
    <w:rsid w:val="009A3E1D"/>
    <w:rsid w:val="009A6896"/>
    <w:rsid w:val="009A744A"/>
    <w:rsid w:val="009B11BF"/>
    <w:rsid w:val="009C0501"/>
    <w:rsid w:val="009C0B8F"/>
    <w:rsid w:val="009C64E5"/>
    <w:rsid w:val="009D1EF9"/>
    <w:rsid w:val="009D69F9"/>
    <w:rsid w:val="009E0F99"/>
    <w:rsid w:val="009E14C2"/>
    <w:rsid w:val="009E275E"/>
    <w:rsid w:val="009F09D0"/>
    <w:rsid w:val="009F09E0"/>
    <w:rsid w:val="009F29EC"/>
    <w:rsid w:val="009F681E"/>
    <w:rsid w:val="00A030BC"/>
    <w:rsid w:val="00A03B00"/>
    <w:rsid w:val="00A0473D"/>
    <w:rsid w:val="00A05E67"/>
    <w:rsid w:val="00A1211A"/>
    <w:rsid w:val="00A15D58"/>
    <w:rsid w:val="00A1706A"/>
    <w:rsid w:val="00A17A22"/>
    <w:rsid w:val="00A25602"/>
    <w:rsid w:val="00A27508"/>
    <w:rsid w:val="00A30408"/>
    <w:rsid w:val="00A31394"/>
    <w:rsid w:val="00A31E59"/>
    <w:rsid w:val="00A33004"/>
    <w:rsid w:val="00A33085"/>
    <w:rsid w:val="00A36170"/>
    <w:rsid w:val="00A36197"/>
    <w:rsid w:val="00A41071"/>
    <w:rsid w:val="00A458CA"/>
    <w:rsid w:val="00A53FE1"/>
    <w:rsid w:val="00A60794"/>
    <w:rsid w:val="00A659F6"/>
    <w:rsid w:val="00A65C11"/>
    <w:rsid w:val="00A70BD6"/>
    <w:rsid w:val="00A73163"/>
    <w:rsid w:val="00A75552"/>
    <w:rsid w:val="00A756B9"/>
    <w:rsid w:val="00A7692A"/>
    <w:rsid w:val="00A802CE"/>
    <w:rsid w:val="00A80EEA"/>
    <w:rsid w:val="00A8401E"/>
    <w:rsid w:val="00A85315"/>
    <w:rsid w:val="00A86C5F"/>
    <w:rsid w:val="00A86E71"/>
    <w:rsid w:val="00A924B3"/>
    <w:rsid w:val="00A973D3"/>
    <w:rsid w:val="00AA06C3"/>
    <w:rsid w:val="00AA1E34"/>
    <w:rsid w:val="00AA2189"/>
    <w:rsid w:val="00AA3ED6"/>
    <w:rsid w:val="00AA515F"/>
    <w:rsid w:val="00AA5B9C"/>
    <w:rsid w:val="00AA79A3"/>
    <w:rsid w:val="00AB1D80"/>
    <w:rsid w:val="00AB2B25"/>
    <w:rsid w:val="00AB2E12"/>
    <w:rsid w:val="00AC6165"/>
    <w:rsid w:val="00AC6FDF"/>
    <w:rsid w:val="00AD5184"/>
    <w:rsid w:val="00AD7BA9"/>
    <w:rsid w:val="00AD7CFF"/>
    <w:rsid w:val="00AE3B78"/>
    <w:rsid w:val="00AE539B"/>
    <w:rsid w:val="00AE6646"/>
    <w:rsid w:val="00AF06EA"/>
    <w:rsid w:val="00AF2420"/>
    <w:rsid w:val="00B002E6"/>
    <w:rsid w:val="00B01733"/>
    <w:rsid w:val="00B06219"/>
    <w:rsid w:val="00B07A61"/>
    <w:rsid w:val="00B1131D"/>
    <w:rsid w:val="00B119A1"/>
    <w:rsid w:val="00B120BF"/>
    <w:rsid w:val="00B13688"/>
    <w:rsid w:val="00B20053"/>
    <w:rsid w:val="00B20778"/>
    <w:rsid w:val="00B20B0E"/>
    <w:rsid w:val="00B21991"/>
    <w:rsid w:val="00B31F1F"/>
    <w:rsid w:val="00B33859"/>
    <w:rsid w:val="00B3410F"/>
    <w:rsid w:val="00B34A61"/>
    <w:rsid w:val="00B41155"/>
    <w:rsid w:val="00B444D7"/>
    <w:rsid w:val="00B447AC"/>
    <w:rsid w:val="00B479B9"/>
    <w:rsid w:val="00B47F58"/>
    <w:rsid w:val="00B52411"/>
    <w:rsid w:val="00B54724"/>
    <w:rsid w:val="00B601CA"/>
    <w:rsid w:val="00B60EED"/>
    <w:rsid w:val="00B614B2"/>
    <w:rsid w:val="00B62991"/>
    <w:rsid w:val="00B647FD"/>
    <w:rsid w:val="00B65A00"/>
    <w:rsid w:val="00B67107"/>
    <w:rsid w:val="00B702BC"/>
    <w:rsid w:val="00B706B8"/>
    <w:rsid w:val="00B711E8"/>
    <w:rsid w:val="00B7218F"/>
    <w:rsid w:val="00B7296D"/>
    <w:rsid w:val="00B72C43"/>
    <w:rsid w:val="00B735F2"/>
    <w:rsid w:val="00B7481D"/>
    <w:rsid w:val="00B75BD1"/>
    <w:rsid w:val="00B762F8"/>
    <w:rsid w:val="00B77DF5"/>
    <w:rsid w:val="00B81FDA"/>
    <w:rsid w:val="00B82358"/>
    <w:rsid w:val="00B828B8"/>
    <w:rsid w:val="00B83D14"/>
    <w:rsid w:val="00B842AB"/>
    <w:rsid w:val="00B8659C"/>
    <w:rsid w:val="00B92780"/>
    <w:rsid w:val="00B93A54"/>
    <w:rsid w:val="00B94382"/>
    <w:rsid w:val="00B97EB9"/>
    <w:rsid w:val="00BA104D"/>
    <w:rsid w:val="00BA1C68"/>
    <w:rsid w:val="00BA26F0"/>
    <w:rsid w:val="00BA4A5F"/>
    <w:rsid w:val="00BB468A"/>
    <w:rsid w:val="00BB4805"/>
    <w:rsid w:val="00BB5186"/>
    <w:rsid w:val="00BB5402"/>
    <w:rsid w:val="00BB5E6A"/>
    <w:rsid w:val="00BB621F"/>
    <w:rsid w:val="00BB6EEA"/>
    <w:rsid w:val="00BC5567"/>
    <w:rsid w:val="00BC56D2"/>
    <w:rsid w:val="00BC79F6"/>
    <w:rsid w:val="00BD2A5F"/>
    <w:rsid w:val="00BD7881"/>
    <w:rsid w:val="00BE0384"/>
    <w:rsid w:val="00BE0C5B"/>
    <w:rsid w:val="00BE1A4D"/>
    <w:rsid w:val="00BE59EF"/>
    <w:rsid w:val="00BF0569"/>
    <w:rsid w:val="00BF6A8F"/>
    <w:rsid w:val="00BF6C17"/>
    <w:rsid w:val="00C0044F"/>
    <w:rsid w:val="00C04A5D"/>
    <w:rsid w:val="00C11695"/>
    <w:rsid w:val="00C116E0"/>
    <w:rsid w:val="00C12466"/>
    <w:rsid w:val="00C13483"/>
    <w:rsid w:val="00C15B95"/>
    <w:rsid w:val="00C17CB8"/>
    <w:rsid w:val="00C2073A"/>
    <w:rsid w:val="00C2562D"/>
    <w:rsid w:val="00C312CA"/>
    <w:rsid w:val="00C3139A"/>
    <w:rsid w:val="00C32C26"/>
    <w:rsid w:val="00C32E11"/>
    <w:rsid w:val="00C33779"/>
    <w:rsid w:val="00C3447B"/>
    <w:rsid w:val="00C4132B"/>
    <w:rsid w:val="00C42DD7"/>
    <w:rsid w:val="00C43CB5"/>
    <w:rsid w:val="00C54F80"/>
    <w:rsid w:val="00C5597F"/>
    <w:rsid w:val="00C55ECA"/>
    <w:rsid w:val="00C57482"/>
    <w:rsid w:val="00C57B6D"/>
    <w:rsid w:val="00C61386"/>
    <w:rsid w:val="00C82DB5"/>
    <w:rsid w:val="00C83720"/>
    <w:rsid w:val="00C84A2F"/>
    <w:rsid w:val="00C85D2A"/>
    <w:rsid w:val="00C871A2"/>
    <w:rsid w:val="00CA3533"/>
    <w:rsid w:val="00CB0682"/>
    <w:rsid w:val="00CB466F"/>
    <w:rsid w:val="00CB6B5D"/>
    <w:rsid w:val="00CC1830"/>
    <w:rsid w:val="00CC5BFD"/>
    <w:rsid w:val="00CC600A"/>
    <w:rsid w:val="00CC6099"/>
    <w:rsid w:val="00CD09FF"/>
    <w:rsid w:val="00CD1C5C"/>
    <w:rsid w:val="00CD4163"/>
    <w:rsid w:val="00CD79EB"/>
    <w:rsid w:val="00CD7DEB"/>
    <w:rsid w:val="00CE145F"/>
    <w:rsid w:val="00CE1A71"/>
    <w:rsid w:val="00CE3072"/>
    <w:rsid w:val="00CE666F"/>
    <w:rsid w:val="00CF450E"/>
    <w:rsid w:val="00CF4FDE"/>
    <w:rsid w:val="00CF7C51"/>
    <w:rsid w:val="00D018C2"/>
    <w:rsid w:val="00D0497F"/>
    <w:rsid w:val="00D11850"/>
    <w:rsid w:val="00D12D59"/>
    <w:rsid w:val="00D15BDF"/>
    <w:rsid w:val="00D20863"/>
    <w:rsid w:val="00D26175"/>
    <w:rsid w:val="00D26EA6"/>
    <w:rsid w:val="00D32A08"/>
    <w:rsid w:val="00D403E7"/>
    <w:rsid w:val="00D41591"/>
    <w:rsid w:val="00D42FE6"/>
    <w:rsid w:val="00D468C1"/>
    <w:rsid w:val="00D47572"/>
    <w:rsid w:val="00D52DE8"/>
    <w:rsid w:val="00D5312E"/>
    <w:rsid w:val="00D54794"/>
    <w:rsid w:val="00D56FDA"/>
    <w:rsid w:val="00D57B39"/>
    <w:rsid w:val="00D60E0A"/>
    <w:rsid w:val="00D66F99"/>
    <w:rsid w:val="00D7015E"/>
    <w:rsid w:val="00D70A4B"/>
    <w:rsid w:val="00D71072"/>
    <w:rsid w:val="00D80D1C"/>
    <w:rsid w:val="00D81C6F"/>
    <w:rsid w:val="00D8225D"/>
    <w:rsid w:val="00D82BA5"/>
    <w:rsid w:val="00D84131"/>
    <w:rsid w:val="00D84AC5"/>
    <w:rsid w:val="00D8737A"/>
    <w:rsid w:val="00DA03A1"/>
    <w:rsid w:val="00DA0BC6"/>
    <w:rsid w:val="00DA3696"/>
    <w:rsid w:val="00DA53CA"/>
    <w:rsid w:val="00DA6212"/>
    <w:rsid w:val="00DB0E2C"/>
    <w:rsid w:val="00DB12AD"/>
    <w:rsid w:val="00DB54AB"/>
    <w:rsid w:val="00DB56F4"/>
    <w:rsid w:val="00DB62AF"/>
    <w:rsid w:val="00DC4D14"/>
    <w:rsid w:val="00DD2416"/>
    <w:rsid w:val="00DF3582"/>
    <w:rsid w:val="00DF4E85"/>
    <w:rsid w:val="00DF6667"/>
    <w:rsid w:val="00E0265B"/>
    <w:rsid w:val="00E0411A"/>
    <w:rsid w:val="00E045B8"/>
    <w:rsid w:val="00E10E49"/>
    <w:rsid w:val="00E12420"/>
    <w:rsid w:val="00E14B87"/>
    <w:rsid w:val="00E1693B"/>
    <w:rsid w:val="00E175F9"/>
    <w:rsid w:val="00E20423"/>
    <w:rsid w:val="00E208A7"/>
    <w:rsid w:val="00E21E71"/>
    <w:rsid w:val="00E22FA3"/>
    <w:rsid w:val="00E2441C"/>
    <w:rsid w:val="00E473C7"/>
    <w:rsid w:val="00E50BED"/>
    <w:rsid w:val="00E52998"/>
    <w:rsid w:val="00E530BB"/>
    <w:rsid w:val="00E561C8"/>
    <w:rsid w:val="00E62506"/>
    <w:rsid w:val="00E636DB"/>
    <w:rsid w:val="00E655C4"/>
    <w:rsid w:val="00E67892"/>
    <w:rsid w:val="00E7038C"/>
    <w:rsid w:val="00E707CD"/>
    <w:rsid w:val="00E71F63"/>
    <w:rsid w:val="00E72B01"/>
    <w:rsid w:val="00E74012"/>
    <w:rsid w:val="00E7459E"/>
    <w:rsid w:val="00E7617E"/>
    <w:rsid w:val="00E76B68"/>
    <w:rsid w:val="00E77778"/>
    <w:rsid w:val="00E77C13"/>
    <w:rsid w:val="00E82947"/>
    <w:rsid w:val="00E8497C"/>
    <w:rsid w:val="00E87BFE"/>
    <w:rsid w:val="00E95A8F"/>
    <w:rsid w:val="00E963A7"/>
    <w:rsid w:val="00EA0AFD"/>
    <w:rsid w:val="00EA401E"/>
    <w:rsid w:val="00EA52EB"/>
    <w:rsid w:val="00EA5BBD"/>
    <w:rsid w:val="00EA7300"/>
    <w:rsid w:val="00EB1D87"/>
    <w:rsid w:val="00EB555D"/>
    <w:rsid w:val="00EB6E2E"/>
    <w:rsid w:val="00EB7686"/>
    <w:rsid w:val="00EB7844"/>
    <w:rsid w:val="00EC0CDC"/>
    <w:rsid w:val="00EC0E8B"/>
    <w:rsid w:val="00EC69DF"/>
    <w:rsid w:val="00ED6FAB"/>
    <w:rsid w:val="00ED7E37"/>
    <w:rsid w:val="00ED7FDB"/>
    <w:rsid w:val="00EE17D3"/>
    <w:rsid w:val="00EE1D8A"/>
    <w:rsid w:val="00EE1E50"/>
    <w:rsid w:val="00EE3FD6"/>
    <w:rsid w:val="00EE6C0F"/>
    <w:rsid w:val="00EF5085"/>
    <w:rsid w:val="00F02142"/>
    <w:rsid w:val="00F02416"/>
    <w:rsid w:val="00F05E27"/>
    <w:rsid w:val="00F1151F"/>
    <w:rsid w:val="00F134A7"/>
    <w:rsid w:val="00F13B4C"/>
    <w:rsid w:val="00F1586C"/>
    <w:rsid w:val="00F21875"/>
    <w:rsid w:val="00F25459"/>
    <w:rsid w:val="00F278A3"/>
    <w:rsid w:val="00F305A9"/>
    <w:rsid w:val="00F34CCE"/>
    <w:rsid w:val="00F44088"/>
    <w:rsid w:val="00F44FE4"/>
    <w:rsid w:val="00F544FB"/>
    <w:rsid w:val="00F65E99"/>
    <w:rsid w:val="00F678A4"/>
    <w:rsid w:val="00F71DC5"/>
    <w:rsid w:val="00F7637E"/>
    <w:rsid w:val="00F76E63"/>
    <w:rsid w:val="00F7727C"/>
    <w:rsid w:val="00F80885"/>
    <w:rsid w:val="00F9269E"/>
    <w:rsid w:val="00F93AFC"/>
    <w:rsid w:val="00F97934"/>
    <w:rsid w:val="00FA3F61"/>
    <w:rsid w:val="00FA57D2"/>
    <w:rsid w:val="00FB1B5B"/>
    <w:rsid w:val="00FB234B"/>
    <w:rsid w:val="00FB3A7C"/>
    <w:rsid w:val="00FB7B6C"/>
    <w:rsid w:val="00FB7D56"/>
    <w:rsid w:val="00FC234B"/>
    <w:rsid w:val="00FC2BDD"/>
    <w:rsid w:val="00FC2CC0"/>
    <w:rsid w:val="00FC72F3"/>
    <w:rsid w:val="00FD16AF"/>
    <w:rsid w:val="00FD3AC2"/>
    <w:rsid w:val="00FD5459"/>
    <w:rsid w:val="00FD7D55"/>
    <w:rsid w:val="00FE13B7"/>
    <w:rsid w:val="00FE1969"/>
    <w:rsid w:val="00FE30BB"/>
    <w:rsid w:val="00FE4243"/>
    <w:rsid w:val="00FE430A"/>
    <w:rsid w:val="00FE529E"/>
    <w:rsid w:val="00FE62DF"/>
    <w:rsid w:val="00FF0DAE"/>
    <w:rsid w:val="00FF1ED9"/>
    <w:rsid w:val="00FF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EB4F2-9254-4B6F-B5E0-B81C22CF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60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85560C"/>
    <w:pPr>
      <w:spacing w:after="120"/>
      <w:ind w:firstLine="709"/>
    </w:pPr>
    <w:rPr>
      <w:sz w:val="28"/>
      <w:szCs w:val="28"/>
    </w:rPr>
  </w:style>
  <w:style w:type="character" w:customStyle="1" w:styleId="a4">
    <w:name w:val="Основной текст с отступом Знак"/>
    <w:link w:val="a3"/>
    <w:semiHidden/>
    <w:locked/>
    <w:rsid w:val="0085560C"/>
    <w:rPr>
      <w:sz w:val="28"/>
      <w:szCs w:val="28"/>
      <w:lang w:val="ru-RU" w:eastAsia="ru-RU" w:bidi="ar-SA"/>
    </w:rPr>
  </w:style>
  <w:style w:type="paragraph" w:styleId="a5">
    <w:name w:val="Body Text"/>
    <w:basedOn w:val="a"/>
    <w:link w:val="a6"/>
    <w:rsid w:val="0085560C"/>
    <w:pPr>
      <w:jc w:val="both"/>
    </w:pPr>
    <w:rPr>
      <w:sz w:val="28"/>
      <w:szCs w:val="28"/>
    </w:rPr>
  </w:style>
  <w:style w:type="character" w:customStyle="1" w:styleId="a6">
    <w:name w:val="Основной текст Знак"/>
    <w:link w:val="a5"/>
    <w:semiHidden/>
    <w:locked/>
    <w:rsid w:val="0085560C"/>
    <w:rPr>
      <w:sz w:val="28"/>
      <w:szCs w:val="28"/>
      <w:lang w:val="ru-RU" w:eastAsia="ru-RU" w:bidi="ar-SA"/>
    </w:rPr>
  </w:style>
  <w:style w:type="paragraph" w:styleId="3">
    <w:name w:val="Body Text Indent 3"/>
    <w:basedOn w:val="a"/>
    <w:link w:val="30"/>
    <w:rsid w:val="0085560C"/>
    <w:pPr>
      <w:ind w:firstLine="709"/>
      <w:jc w:val="both"/>
    </w:pPr>
    <w:rPr>
      <w:sz w:val="28"/>
      <w:szCs w:val="28"/>
    </w:rPr>
  </w:style>
  <w:style w:type="character" w:customStyle="1" w:styleId="30">
    <w:name w:val="Основной текст с отступом 3 Знак"/>
    <w:link w:val="3"/>
    <w:semiHidden/>
    <w:locked/>
    <w:rsid w:val="0085560C"/>
    <w:rPr>
      <w:sz w:val="28"/>
      <w:szCs w:val="28"/>
      <w:lang w:val="ru-RU" w:eastAsia="ru-RU" w:bidi="ar-SA"/>
    </w:rPr>
  </w:style>
  <w:style w:type="paragraph" w:styleId="a7">
    <w:name w:val="footer"/>
    <w:basedOn w:val="a"/>
    <w:link w:val="a8"/>
    <w:rsid w:val="0085560C"/>
    <w:pPr>
      <w:tabs>
        <w:tab w:val="center" w:pos="4677"/>
        <w:tab w:val="right" w:pos="9355"/>
      </w:tabs>
    </w:pPr>
  </w:style>
  <w:style w:type="character" w:customStyle="1" w:styleId="a8">
    <w:name w:val="Нижний колонтитул Знак"/>
    <w:link w:val="a7"/>
    <w:semiHidden/>
    <w:locked/>
    <w:rsid w:val="0085560C"/>
    <w:rPr>
      <w:sz w:val="24"/>
      <w:szCs w:val="24"/>
      <w:lang w:val="ru-RU" w:eastAsia="ru-RU" w:bidi="ar-SA"/>
    </w:rPr>
  </w:style>
  <w:style w:type="character" w:styleId="a9">
    <w:name w:val="page number"/>
    <w:rsid w:val="0085560C"/>
    <w:rPr>
      <w:rFonts w:cs="Times New Roman"/>
    </w:rPr>
  </w:style>
  <w:style w:type="paragraph" w:customStyle="1" w:styleId="14">
    <w:name w:val="Обычный + 14 пт"/>
    <w:basedOn w:val="a"/>
    <w:link w:val="140"/>
    <w:rsid w:val="0085560C"/>
    <w:rPr>
      <w:sz w:val="20"/>
      <w:szCs w:val="20"/>
    </w:rPr>
  </w:style>
  <w:style w:type="character" w:customStyle="1" w:styleId="140">
    <w:name w:val="Обычный + 14 пт Знак"/>
    <w:link w:val="14"/>
    <w:locked/>
    <w:rsid w:val="0085560C"/>
    <w:rPr>
      <w:lang w:val="ru-RU" w:eastAsia="ru-RU" w:bidi="ar-SA"/>
    </w:rPr>
  </w:style>
  <w:style w:type="paragraph" w:customStyle="1" w:styleId="western">
    <w:name w:val="western"/>
    <w:basedOn w:val="a"/>
    <w:rsid w:val="0085560C"/>
    <w:pPr>
      <w:spacing w:before="100" w:beforeAutospacing="1" w:after="115" w:line="276" w:lineRule="auto"/>
    </w:pPr>
    <w:rPr>
      <w:rFonts w:ascii="Calibri" w:hAnsi="Calibri" w:cs="Calibri"/>
      <w:color w:val="000000"/>
      <w:sz w:val="22"/>
      <w:szCs w:val="22"/>
    </w:rPr>
  </w:style>
  <w:style w:type="character" w:customStyle="1" w:styleId="aa">
    <w:name w:val="Основной текст_"/>
    <w:link w:val="1"/>
    <w:locked/>
    <w:rsid w:val="0085560C"/>
    <w:rPr>
      <w:sz w:val="26"/>
      <w:szCs w:val="26"/>
      <w:shd w:val="clear" w:color="auto" w:fill="FFFFFF"/>
      <w:lang w:bidi="ar-SA"/>
    </w:rPr>
  </w:style>
  <w:style w:type="paragraph" w:customStyle="1" w:styleId="1">
    <w:name w:val="Основной текст1"/>
    <w:basedOn w:val="a"/>
    <w:link w:val="aa"/>
    <w:rsid w:val="0085560C"/>
    <w:pPr>
      <w:shd w:val="clear" w:color="auto" w:fill="FFFFFF"/>
      <w:spacing w:before="420" w:line="317" w:lineRule="exact"/>
      <w:jc w:val="both"/>
    </w:pPr>
    <w:rPr>
      <w:sz w:val="26"/>
      <w:szCs w:val="26"/>
      <w:shd w:val="clear" w:color="auto" w:fill="FFFFFF"/>
      <w:lang w:val="x-none" w:eastAsia="x-none"/>
    </w:rPr>
  </w:style>
  <w:style w:type="paragraph" w:customStyle="1" w:styleId="msonormalcxspmiddle">
    <w:name w:val="msonormalcxspmiddle"/>
    <w:basedOn w:val="a"/>
    <w:rsid w:val="00412F3F"/>
    <w:pPr>
      <w:spacing w:before="100" w:beforeAutospacing="1" w:after="100" w:afterAutospacing="1"/>
    </w:pPr>
    <w:rPr>
      <w:rFonts w:eastAsia="Calibri"/>
    </w:rPr>
  </w:style>
  <w:style w:type="paragraph" w:customStyle="1" w:styleId="10">
    <w:name w:val="Знак1"/>
    <w:basedOn w:val="a"/>
    <w:rsid w:val="00D5312E"/>
    <w:pPr>
      <w:spacing w:before="100" w:beforeAutospacing="1" w:after="100" w:afterAutospacing="1"/>
    </w:pPr>
    <w:rPr>
      <w:rFonts w:ascii="Tahoma" w:hAnsi="Tahoma"/>
      <w:sz w:val="20"/>
      <w:szCs w:val="20"/>
      <w:lang w:val="en-US" w:eastAsia="en-US"/>
    </w:rPr>
  </w:style>
  <w:style w:type="character" w:customStyle="1" w:styleId="FontStyle12">
    <w:name w:val="Font Style12"/>
    <w:rsid w:val="002947B9"/>
    <w:rPr>
      <w:rFonts w:ascii="Times New Roman" w:hAnsi="Times New Roman" w:cs="Times New Roman"/>
      <w:sz w:val="24"/>
      <w:szCs w:val="24"/>
    </w:rPr>
  </w:style>
  <w:style w:type="paragraph" w:styleId="ab">
    <w:name w:val="List Paragraph"/>
    <w:basedOn w:val="a"/>
    <w:uiPriority w:val="34"/>
    <w:qFormat/>
    <w:rsid w:val="00A73163"/>
    <w:pPr>
      <w:spacing w:after="200" w:line="276" w:lineRule="auto"/>
      <w:ind w:left="720"/>
      <w:contextualSpacing/>
    </w:pPr>
    <w:rPr>
      <w:rFonts w:ascii="Calibri" w:hAnsi="Calibri"/>
      <w:sz w:val="22"/>
      <w:szCs w:val="22"/>
    </w:rPr>
  </w:style>
  <w:style w:type="table" w:styleId="ac">
    <w:name w:val="Table Grid"/>
    <w:basedOn w:val="a1"/>
    <w:rsid w:val="005A0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Знак Знак Знак"/>
    <w:basedOn w:val="a"/>
    <w:rsid w:val="00FE196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w:basedOn w:val="a"/>
    <w:rsid w:val="000173DD"/>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E34C9"/>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9F09E0"/>
    <w:pPr>
      <w:autoSpaceDE w:val="0"/>
      <w:autoSpaceDN w:val="0"/>
      <w:adjustRightInd w:val="0"/>
    </w:pPr>
    <w:rPr>
      <w:sz w:val="28"/>
      <w:szCs w:val="28"/>
    </w:rPr>
  </w:style>
  <w:style w:type="paragraph" w:customStyle="1" w:styleId="CharCharCarCarCharCharCarCarCharCharCarCarCharChar">
    <w:name w:val="Char Char Car Car Char Char Car Car Char Char Car Car Char Char"/>
    <w:basedOn w:val="a"/>
    <w:rsid w:val="00E21E71"/>
    <w:pPr>
      <w:spacing w:after="160" w:line="240" w:lineRule="exact"/>
    </w:pPr>
    <w:rPr>
      <w:sz w:val="20"/>
      <w:szCs w:val="20"/>
    </w:rPr>
  </w:style>
  <w:style w:type="paragraph" w:styleId="ae">
    <w:name w:val="Balloon Text"/>
    <w:basedOn w:val="a"/>
    <w:link w:val="af"/>
    <w:rsid w:val="00965858"/>
    <w:rPr>
      <w:rFonts w:ascii="Segoe UI" w:hAnsi="Segoe UI"/>
      <w:sz w:val="18"/>
      <w:szCs w:val="18"/>
      <w:lang w:val="x-none" w:eastAsia="x-none"/>
    </w:rPr>
  </w:style>
  <w:style w:type="character" w:customStyle="1" w:styleId="af">
    <w:name w:val="Текст выноски Знак"/>
    <w:link w:val="ae"/>
    <w:rsid w:val="00965858"/>
    <w:rPr>
      <w:rFonts w:ascii="Segoe UI" w:hAnsi="Segoe UI" w:cs="Segoe UI"/>
      <w:sz w:val="18"/>
      <w:szCs w:val="18"/>
    </w:rPr>
  </w:style>
  <w:style w:type="paragraph" w:customStyle="1" w:styleId="af0">
    <w:name w:val="ЭЭГ"/>
    <w:basedOn w:val="a"/>
    <w:rsid w:val="00CE1A71"/>
    <w:pPr>
      <w:spacing w:line="360" w:lineRule="auto"/>
      <w:ind w:firstLine="720"/>
      <w:jc w:val="both"/>
    </w:pPr>
  </w:style>
  <w:style w:type="paragraph" w:styleId="2">
    <w:name w:val="Body Text 2"/>
    <w:basedOn w:val="a"/>
    <w:link w:val="20"/>
    <w:rsid w:val="00935274"/>
    <w:pPr>
      <w:spacing w:after="120" w:line="480" w:lineRule="auto"/>
    </w:pPr>
    <w:rPr>
      <w:lang w:val="x-none" w:eastAsia="x-none"/>
    </w:rPr>
  </w:style>
  <w:style w:type="character" w:customStyle="1" w:styleId="20">
    <w:name w:val="Основной текст 2 Знак"/>
    <w:link w:val="2"/>
    <w:rsid w:val="00935274"/>
    <w:rPr>
      <w:sz w:val="24"/>
      <w:szCs w:val="24"/>
    </w:rPr>
  </w:style>
  <w:style w:type="paragraph" w:styleId="af1">
    <w:name w:val="Название"/>
    <w:basedOn w:val="a"/>
    <w:link w:val="af2"/>
    <w:qFormat/>
    <w:rsid w:val="00E77778"/>
    <w:pPr>
      <w:jc w:val="center"/>
    </w:pPr>
    <w:rPr>
      <w:b/>
      <w:bCs/>
      <w:sz w:val="28"/>
      <w:lang w:val="x-none" w:eastAsia="x-none"/>
    </w:rPr>
  </w:style>
  <w:style w:type="character" w:customStyle="1" w:styleId="af2">
    <w:name w:val="Название Знак"/>
    <w:link w:val="af1"/>
    <w:rsid w:val="00E77778"/>
    <w:rPr>
      <w:b/>
      <w:bCs/>
      <w:sz w:val="28"/>
      <w:szCs w:val="24"/>
    </w:rPr>
  </w:style>
  <w:style w:type="paragraph" w:styleId="af3">
    <w:name w:val="header"/>
    <w:basedOn w:val="a"/>
    <w:link w:val="af4"/>
    <w:uiPriority w:val="99"/>
    <w:rsid w:val="00534F1A"/>
    <w:pPr>
      <w:tabs>
        <w:tab w:val="center" w:pos="4677"/>
        <w:tab w:val="right" w:pos="9355"/>
      </w:tabs>
    </w:pPr>
    <w:rPr>
      <w:lang w:val="x-none" w:eastAsia="x-none"/>
    </w:rPr>
  </w:style>
  <w:style w:type="character" w:customStyle="1" w:styleId="af4">
    <w:name w:val="Верхний колонтитул Знак"/>
    <w:link w:val="af3"/>
    <w:uiPriority w:val="99"/>
    <w:rsid w:val="00534F1A"/>
    <w:rPr>
      <w:sz w:val="24"/>
      <w:szCs w:val="24"/>
    </w:rPr>
  </w:style>
  <w:style w:type="character" w:customStyle="1" w:styleId="CharStyle13">
    <w:name w:val="Char Style 13"/>
    <w:link w:val="Style12"/>
    <w:locked/>
    <w:rsid w:val="001866FC"/>
    <w:rPr>
      <w:sz w:val="26"/>
      <w:shd w:val="clear" w:color="auto" w:fill="FFFFFF"/>
    </w:rPr>
  </w:style>
  <w:style w:type="paragraph" w:customStyle="1" w:styleId="Style12">
    <w:name w:val="Style 12"/>
    <w:basedOn w:val="a"/>
    <w:link w:val="CharStyle13"/>
    <w:rsid w:val="001866FC"/>
    <w:pPr>
      <w:widowControl w:val="0"/>
      <w:shd w:val="clear" w:color="auto" w:fill="FFFFFF"/>
      <w:spacing w:before="1440" w:after="180" w:line="367" w:lineRule="exact"/>
      <w:ind w:hanging="360"/>
      <w:jc w:val="both"/>
    </w:pPr>
    <w:rPr>
      <w:sz w:val="26"/>
      <w:szCs w:val="20"/>
      <w:shd w:val="clear" w:color="auto" w:fill="FFFFFF"/>
      <w:lang w:val="x-none" w:eastAsia="x-none"/>
    </w:rPr>
  </w:style>
  <w:style w:type="character" w:styleId="af5">
    <w:name w:val="Hyperlink"/>
    <w:uiPriority w:val="99"/>
    <w:unhideWhenUsed/>
    <w:rsid w:val="00B20778"/>
    <w:rPr>
      <w:color w:val="0000FF"/>
      <w:u w:val="single"/>
    </w:rPr>
  </w:style>
  <w:style w:type="character" w:customStyle="1" w:styleId="sectioninfo2">
    <w:name w:val="section__info2"/>
    <w:rsid w:val="000813ED"/>
    <w:rPr>
      <w:vanish/>
      <w:webHidden w:val="0"/>
      <w:specVanish/>
    </w:rPr>
  </w:style>
  <w:style w:type="character" w:customStyle="1" w:styleId="ConsPlusNormal0">
    <w:name w:val="ConsPlusNormal Знак"/>
    <w:link w:val="ConsPlusNormal"/>
    <w:locked/>
    <w:rsid w:val="001839B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4069">
      <w:bodyDiv w:val="1"/>
      <w:marLeft w:val="0"/>
      <w:marRight w:val="0"/>
      <w:marTop w:val="0"/>
      <w:marBottom w:val="0"/>
      <w:divBdr>
        <w:top w:val="none" w:sz="0" w:space="0" w:color="auto"/>
        <w:left w:val="none" w:sz="0" w:space="0" w:color="auto"/>
        <w:bottom w:val="none" w:sz="0" w:space="0" w:color="auto"/>
        <w:right w:val="none" w:sz="0" w:space="0" w:color="auto"/>
      </w:divBdr>
    </w:div>
    <w:div w:id="1086002551">
      <w:bodyDiv w:val="1"/>
      <w:marLeft w:val="0"/>
      <w:marRight w:val="0"/>
      <w:marTop w:val="0"/>
      <w:marBottom w:val="0"/>
      <w:divBdr>
        <w:top w:val="none" w:sz="0" w:space="0" w:color="auto"/>
        <w:left w:val="none" w:sz="0" w:space="0" w:color="auto"/>
        <w:bottom w:val="none" w:sz="0" w:space="0" w:color="auto"/>
        <w:right w:val="none" w:sz="0" w:space="0" w:color="auto"/>
      </w:divBdr>
    </w:div>
    <w:div w:id="1418671449">
      <w:bodyDiv w:val="1"/>
      <w:marLeft w:val="0"/>
      <w:marRight w:val="0"/>
      <w:marTop w:val="0"/>
      <w:marBottom w:val="0"/>
      <w:divBdr>
        <w:top w:val="none" w:sz="0" w:space="0" w:color="auto"/>
        <w:left w:val="none" w:sz="0" w:space="0" w:color="auto"/>
        <w:bottom w:val="none" w:sz="0" w:space="0" w:color="auto"/>
        <w:right w:val="none" w:sz="0" w:space="0" w:color="auto"/>
      </w:divBdr>
    </w:div>
    <w:div w:id="1625113783">
      <w:bodyDiv w:val="1"/>
      <w:marLeft w:val="0"/>
      <w:marRight w:val="0"/>
      <w:marTop w:val="0"/>
      <w:marBottom w:val="0"/>
      <w:divBdr>
        <w:top w:val="none" w:sz="0" w:space="0" w:color="auto"/>
        <w:left w:val="none" w:sz="0" w:space="0" w:color="auto"/>
        <w:bottom w:val="none" w:sz="0" w:space="0" w:color="auto"/>
        <w:right w:val="none" w:sz="0" w:space="0" w:color="auto"/>
      </w:divBdr>
    </w:div>
    <w:div w:id="18669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zobadm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14F3-0BFE-42EB-BCE6-23B8A3EE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5341</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35720</CharactersWithSpaces>
  <SharedDoc>false</SharedDoc>
  <HLinks>
    <vt:vector size="12" baseType="variant">
      <vt:variant>
        <vt:i4>1179678</vt:i4>
      </vt:variant>
      <vt:variant>
        <vt:i4>3</vt:i4>
      </vt:variant>
      <vt:variant>
        <vt:i4>0</vt:i4>
      </vt:variant>
      <vt:variant>
        <vt:i4>5</vt:i4>
      </vt:variant>
      <vt:variant>
        <vt:lpwstr>http://www.izobadmin.ru/</vt:lpwstr>
      </vt:variant>
      <vt:variant>
        <vt:lpwstr/>
      </vt:variant>
      <vt:variant>
        <vt:i4>3342448</vt:i4>
      </vt:variant>
      <vt:variant>
        <vt:i4>0</vt:i4>
      </vt:variant>
      <vt:variant>
        <vt:i4>0</vt:i4>
      </vt:variant>
      <vt:variant>
        <vt:i4>5</vt:i4>
      </vt:variant>
      <vt:variant>
        <vt:lpwstr/>
      </vt:variant>
      <vt:variant>
        <vt:lpwstr>P34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S478</dc:creator>
  <cp:keywords/>
  <cp:lastModifiedBy>Олег Кузьменко</cp:lastModifiedBy>
  <cp:revision>2</cp:revision>
  <cp:lastPrinted>2022-11-09T07:44:00Z</cp:lastPrinted>
  <dcterms:created xsi:type="dcterms:W3CDTF">2022-11-24T06:51:00Z</dcterms:created>
  <dcterms:modified xsi:type="dcterms:W3CDTF">2022-11-24T06:51:00Z</dcterms:modified>
</cp:coreProperties>
</file>