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F1" w:rsidRPr="003A27A4" w:rsidRDefault="00372AF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16807" w:rsidRPr="003A27A4" w:rsidRDefault="00E16807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3A27A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СРАВНИТЕЛЬНАЯ ТАБЛИЦА</w:t>
      </w:r>
      <w:r w:rsidRPr="003A27A4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 xml:space="preserve">к решению Думы </w:t>
      </w:r>
      <w:proofErr w:type="spellStart"/>
      <w:r w:rsidRPr="003A27A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Изобильненского</w:t>
      </w:r>
      <w:proofErr w:type="spellEnd"/>
      <w:r w:rsidRPr="003A27A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городского округа Ставропольского края «</w:t>
      </w:r>
      <w:r w:rsidRPr="003A27A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О бюджете </w:t>
      </w:r>
      <w:proofErr w:type="spellStart"/>
      <w:r w:rsidRPr="003A27A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Изобильненского</w:t>
      </w:r>
      <w:proofErr w:type="spellEnd"/>
      <w:r w:rsidRPr="003A27A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городского округа Ставропольского края на 202</w:t>
      </w:r>
      <w:r w:rsidR="00AF6AE9" w:rsidRPr="003A27A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2</w:t>
      </w:r>
      <w:r w:rsidRPr="003A27A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год и плановый период 202</w:t>
      </w:r>
      <w:r w:rsidR="00AF6AE9" w:rsidRPr="003A27A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3</w:t>
      </w:r>
      <w:r w:rsidRPr="003A27A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и 202</w:t>
      </w:r>
      <w:r w:rsidR="00AF6AE9" w:rsidRPr="003A27A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4</w:t>
      </w:r>
      <w:r w:rsidRPr="003A27A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годов»</w:t>
      </w:r>
    </w:p>
    <w:p w:rsidR="00E16807" w:rsidRPr="003A27A4" w:rsidRDefault="00E1680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467A2" w:rsidRPr="003A27A4" w:rsidRDefault="009467A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19"/>
        <w:gridCol w:w="6586"/>
        <w:gridCol w:w="6662"/>
      </w:tblGrid>
      <w:tr w:rsidR="003A27A4" w:rsidRPr="003A27A4" w:rsidTr="00ED4E09">
        <w:trPr>
          <w:trHeight w:val="1536"/>
        </w:trPr>
        <w:tc>
          <w:tcPr>
            <w:tcW w:w="568" w:type="dxa"/>
            <w:vAlign w:val="center"/>
          </w:tcPr>
          <w:p w:rsidR="00E16807" w:rsidRPr="003A27A4" w:rsidRDefault="00E16807">
            <w:pPr>
              <w:spacing w:after="0" w:line="240" w:lineRule="auto"/>
              <w:ind w:left="261" w:right="-113" w:hanging="374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E16807" w:rsidRPr="003A27A4" w:rsidRDefault="00E16807">
            <w:pPr>
              <w:spacing w:after="0" w:line="240" w:lineRule="auto"/>
              <w:ind w:left="261" w:right="-113" w:hanging="374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19" w:type="dxa"/>
            <w:vAlign w:val="center"/>
          </w:tcPr>
          <w:p w:rsidR="00E16807" w:rsidRPr="003A27A4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Пункт реш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86" w:type="dxa"/>
            <w:vAlign w:val="center"/>
          </w:tcPr>
          <w:p w:rsidR="00E16807" w:rsidRPr="003A27A4" w:rsidRDefault="00E16807" w:rsidP="00AF6AE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Действующие положения  решения Думы </w:t>
            </w:r>
            <w:proofErr w:type="spellStart"/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Изобил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ненского</w:t>
            </w:r>
            <w:proofErr w:type="spellEnd"/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городского округа Ставропольского края «</w:t>
            </w:r>
            <w:r w:rsidRPr="003A27A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О бюджете </w:t>
            </w:r>
            <w:proofErr w:type="spellStart"/>
            <w:r w:rsidRPr="003A27A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Изобильненского</w:t>
            </w:r>
            <w:proofErr w:type="spellEnd"/>
            <w:r w:rsidRPr="003A27A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городского округа Ставропольского края на 202</w:t>
            </w:r>
            <w:r w:rsidR="00AF6AE9" w:rsidRPr="003A27A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3A27A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год и плановый пер</w:t>
            </w:r>
            <w:r w:rsidRPr="003A27A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3A27A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од 202</w:t>
            </w:r>
            <w:r w:rsidR="00AF6AE9" w:rsidRPr="003A27A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3A27A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и 202</w:t>
            </w:r>
            <w:r w:rsidR="00AF6AE9" w:rsidRPr="003A27A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3A27A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годов»</w:t>
            </w:r>
          </w:p>
        </w:tc>
        <w:tc>
          <w:tcPr>
            <w:tcW w:w="6662" w:type="dxa"/>
            <w:vAlign w:val="center"/>
          </w:tcPr>
          <w:p w:rsidR="00E16807" w:rsidRPr="003A27A4" w:rsidRDefault="00E16807" w:rsidP="00AF6AE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Положения решения Думы </w:t>
            </w:r>
            <w:proofErr w:type="spellStart"/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Изобильненского</w:t>
            </w:r>
            <w:proofErr w:type="spellEnd"/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горо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ского округа Ставропольского края «</w:t>
            </w:r>
            <w:r w:rsidRPr="003A27A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О бюджете </w:t>
            </w:r>
            <w:proofErr w:type="spellStart"/>
            <w:r w:rsidRPr="003A27A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Изобильненского</w:t>
            </w:r>
            <w:proofErr w:type="spellEnd"/>
            <w:r w:rsidRPr="003A27A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городского округа Ставропольск</w:t>
            </w:r>
            <w:r w:rsidRPr="003A27A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3A27A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го края на 202</w:t>
            </w:r>
            <w:r w:rsidR="00AF6AE9" w:rsidRPr="003A27A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3A27A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AF6AE9" w:rsidRPr="003A27A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3A27A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и 202</w:t>
            </w:r>
            <w:r w:rsidR="00AF6AE9" w:rsidRPr="003A27A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3A27A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годов» с учетом изменений</w:t>
            </w:r>
          </w:p>
        </w:tc>
      </w:tr>
      <w:tr w:rsidR="003A27A4" w:rsidRPr="003A27A4" w:rsidTr="00ED4E09">
        <w:trPr>
          <w:trHeight w:val="315"/>
        </w:trPr>
        <w:tc>
          <w:tcPr>
            <w:tcW w:w="568" w:type="dxa"/>
            <w:vAlign w:val="bottom"/>
          </w:tcPr>
          <w:p w:rsidR="00E16807" w:rsidRPr="003A27A4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919" w:type="dxa"/>
            <w:vAlign w:val="bottom"/>
          </w:tcPr>
          <w:p w:rsidR="00E16807" w:rsidRPr="003A27A4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86" w:type="dxa"/>
            <w:vAlign w:val="bottom"/>
          </w:tcPr>
          <w:p w:rsidR="00E16807" w:rsidRPr="003A27A4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2" w:type="dxa"/>
            <w:vAlign w:val="bottom"/>
          </w:tcPr>
          <w:p w:rsidR="00E16807" w:rsidRPr="003A27A4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3A27A4" w:rsidRPr="003A27A4" w:rsidTr="00ED4E09">
        <w:trPr>
          <w:trHeight w:val="1281"/>
        </w:trPr>
        <w:tc>
          <w:tcPr>
            <w:tcW w:w="568" w:type="dxa"/>
          </w:tcPr>
          <w:p w:rsidR="009E5700" w:rsidRPr="003A27A4" w:rsidRDefault="009E5700" w:rsidP="005A1B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9" w:type="dxa"/>
          </w:tcPr>
          <w:p w:rsidR="009E5700" w:rsidRPr="003A27A4" w:rsidRDefault="009E5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Решение Д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мы п.п.1 п.1.1. части 1</w:t>
            </w:r>
          </w:p>
        </w:tc>
        <w:tc>
          <w:tcPr>
            <w:tcW w:w="6586" w:type="dxa"/>
          </w:tcPr>
          <w:p w:rsidR="009E5700" w:rsidRPr="003A27A4" w:rsidRDefault="009E5700" w:rsidP="00075736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  <w:r w:rsidRPr="003A27A4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1) общий объем доходов бюджета городского округа на 2022 год в сумме </w:t>
            </w:r>
            <w:r w:rsidRPr="003A27A4">
              <w:rPr>
                <w:rFonts w:ascii="Times New Roman" w:hAnsi="Times New Roman"/>
                <w:b/>
                <w:color w:val="000000" w:themeColor="text1"/>
                <w:spacing w:val="-2"/>
                <w:sz w:val="28"/>
                <w:szCs w:val="28"/>
              </w:rPr>
              <w:t>3 336 799 053,47</w:t>
            </w:r>
            <w:r w:rsidRPr="003A27A4">
              <w:rPr>
                <w:rFonts w:ascii="Times New Roman" w:hAnsi="Times New Roman"/>
                <w:i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3A27A4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рублей, на 2023 год в сумме 2 623 251 309,21 рублей, на 2024 год в сумме 2 594 762 074,12 рублей;</w:t>
            </w:r>
          </w:p>
        </w:tc>
        <w:tc>
          <w:tcPr>
            <w:tcW w:w="6662" w:type="dxa"/>
          </w:tcPr>
          <w:p w:rsidR="009E5700" w:rsidRPr="003A27A4" w:rsidRDefault="009E5700" w:rsidP="00840C15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  <w:r w:rsidRPr="003A27A4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1) общий объем доходов бюджета городского округа на 2022 год в сумме </w:t>
            </w:r>
            <w:r w:rsidR="00840C15" w:rsidRPr="003A27A4">
              <w:rPr>
                <w:rFonts w:ascii="Times New Roman" w:hAnsi="Times New Roman"/>
                <w:b/>
                <w:color w:val="000000" w:themeColor="text1"/>
                <w:spacing w:val="-2"/>
                <w:sz w:val="28"/>
                <w:szCs w:val="28"/>
              </w:rPr>
              <w:t>3 423 229 881,32</w:t>
            </w:r>
            <w:r w:rsidRPr="003A27A4">
              <w:rPr>
                <w:rFonts w:ascii="Times New Roman" w:hAnsi="Times New Roman"/>
                <w:i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3A27A4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рублей, на 2023 год в сумме 2 623 251 309,21 рублей, на 2024 год в сумме 2 594 762 074,12 рублей;</w:t>
            </w:r>
          </w:p>
        </w:tc>
      </w:tr>
      <w:tr w:rsidR="003A27A4" w:rsidRPr="003A27A4" w:rsidTr="00ED4E09">
        <w:trPr>
          <w:trHeight w:val="2122"/>
        </w:trPr>
        <w:tc>
          <w:tcPr>
            <w:tcW w:w="568" w:type="dxa"/>
          </w:tcPr>
          <w:p w:rsidR="009E5700" w:rsidRPr="003A27A4" w:rsidRDefault="009E5700" w:rsidP="005A1B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9" w:type="dxa"/>
          </w:tcPr>
          <w:p w:rsidR="009E5700" w:rsidRPr="003A27A4" w:rsidRDefault="009E5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Решение Д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мы п.п.2 п.1.1. части 1</w:t>
            </w:r>
          </w:p>
        </w:tc>
        <w:tc>
          <w:tcPr>
            <w:tcW w:w="6586" w:type="dxa"/>
          </w:tcPr>
          <w:p w:rsidR="009E5700" w:rsidRPr="003A27A4" w:rsidRDefault="009E5700" w:rsidP="00075736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3A27A4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 xml:space="preserve">2) общий объем расходов бюджета городского округа </w:t>
            </w:r>
            <w:r w:rsidRPr="003A27A4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на 2022 год в сумме </w:t>
            </w:r>
            <w:r w:rsidRPr="003A27A4">
              <w:rPr>
                <w:rFonts w:ascii="Times New Roman" w:hAnsi="Times New Roman"/>
                <w:b/>
                <w:color w:val="000000" w:themeColor="text1"/>
                <w:spacing w:val="-2"/>
                <w:sz w:val="28"/>
                <w:szCs w:val="28"/>
              </w:rPr>
              <w:t>3 535 604 556,83</w:t>
            </w:r>
            <w:r w:rsidRPr="003A27A4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 рублей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3A27A4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 на 2023 год в сумме 2 629 009 303,83 рублей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в том числе условно утвержденные расходы в сумме 26 754 827,38 рублей</w:t>
            </w:r>
            <w:r w:rsidRPr="003A27A4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, и на 2024 год </w:t>
            </w:r>
            <w:bookmarkStart w:id="0" w:name="_GoBack"/>
            <w:bookmarkEnd w:id="0"/>
            <w:r w:rsidRPr="003A27A4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в сумме 2 614 749 191,89 рублей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в том числе условно утве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жденные расходы в сумме 53 643</w:t>
            </w:r>
            <w:proofErr w:type="gramEnd"/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028,91 рублей;</w:t>
            </w:r>
          </w:p>
        </w:tc>
        <w:tc>
          <w:tcPr>
            <w:tcW w:w="6662" w:type="dxa"/>
          </w:tcPr>
          <w:p w:rsidR="009E5700" w:rsidRPr="003A27A4" w:rsidRDefault="009E5700" w:rsidP="00840C15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3A27A4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 xml:space="preserve">2) общий объем расходов бюджета городского округа </w:t>
            </w:r>
            <w:r w:rsidRPr="003A27A4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на 2022 год в сумме </w:t>
            </w:r>
            <w:r w:rsidR="00840C15" w:rsidRPr="003A27A4">
              <w:rPr>
                <w:rFonts w:ascii="Times New Roman" w:hAnsi="Times New Roman"/>
                <w:b/>
                <w:color w:val="000000" w:themeColor="text1"/>
                <w:spacing w:val="-2"/>
                <w:sz w:val="28"/>
                <w:szCs w:val="28"/>
              </w:rPr>
              <w:t>3 614 351 186,66</w:t>
            </w:r>
            <w:r w:rsidRPr="003A27A4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 рублей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3A27A4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 на 2023 год в сумме 2 629 009 303,83 рублей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в том числе условно утвержденные расходы в сумме 26 754 827,38 рублей</w:t>
            </w:r>
            <w:r w:rsidRPr="003A27A4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, и на 2024 год в сумме 2 614 749 191,89 рублей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в том числе условно утве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жденные расходы в сумме 53 643</w:t>
            </w:r>
            <w:proofErr w:type="gramEnd"/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028,91 рублей;</w:t>
            </w:r>
          </w:p>
        </w:tc>
      </w:tr>
      <w:tr w:rsidR="003A27A4" w:rsidRPr="003A27A4" w:rsidTr="005632C0">
        <w:trPr>
          <w:trHeight w:val="1274"/>
        </w:trPr>
        <w:tc>
          <w:tcPr>
            <w:tcW w:w="568" w:type="dxa"/>
          </w:tcPr>
          <w:p w:rsidR="009E5700" w:rsidRPr="003A27A4" w:rsidRDefault="009E5700" w:rsidP="00B62F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9" w:type="dxa"/>
          </w:tcPr>
          <w:p w:rsidR="009E5700" w:rsidRPr="003A27A4" w:rsidRDefault="009E5700" w:rsidP="00B62F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Решение Д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мы п.п.3 п.1.1. части 1</w:t>
            </w:r>
          </w:p>
        </w:tc>
        <w:tc>
          <w:tcPr>
            <w:tcW w:w="6586" w:type="dxa"/>
          </w:tcPr>
          <w:p w:rsidR="009E5700" w:rsidRPr="003A27A4" w:rsidRDefault="009E5700" w:rsidP="0007573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3) дефицит </w:t>
            </w:r>
            <w:r w:rsidRPr="003A27A4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бюджета городского округа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2022 год в сумме </w:t>
            </w:r>
            <w:r w:rsidRPr="003A27A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198 805 503,36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рублей, на 2023 год в сумме 5 757 994,62 рублей и на 2024 год в сумме 19 987 117,77 рублей.</w:t>
            </w:r>
          </w:p>
        </w:tc>
        <w:tc>
          <w:tcPr>
            <w:tcW w:w="6662" w:type="dxa"/>
          </w:tcPr>
          <w:p w:rsidR="009E5700" w:rsidRPr="003A27A4" w:rsidRDefault="009E5700" w:rsidP="00840C15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3) дефицит </w:t>
            </w:r>
            <w:r w:rsidRPr="003A27A4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бюджета городского округа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2022 год в сумме </w:t>
            </w:r>
            <w:r w:rsidR="00840C15" w:rsidRPr="003A27A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191 121 305,34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рублей, на 2023 год в сумме 5 757 994,62 рублей и на 2024 год в сумме 19 987 117,77 рублей.</w:t>
            </w:r>
          </w:p>
        </w:tc>
      </w:tr>
      <w:tr w:rsidR="003A27A4" w:rsidRPr="003A27A4" w:rsidTr="00ED4E09">
        <w:trPr>
          <w:trHeight w:val="1816"/>
        </w:trPr>
        <w:tc>
          <w:tcPr>
            <w:tcW w:w="568" w:type="dxa"/>
          </w:tcPr>
          <w:p w:rsidR="009E5700" w:rsidRPr="003A27A4" w:rsidRDefault="009E5700" w:rsidP="005632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9" w:type="dxa"/>
          </w:tcPr>
          <w:p w:rsidR="009E5700" w:rsidRPr="003A27A4" w:rsidRDefault="009E5700" w:rsidP="00AF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Решение Д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мы п.3.1. ч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сти 3</w:t>
            </w:r>
          </w:p>
        </w:tc>
        <w:tc>
          <w:tcPr>
            <w:tcW w:w="6586" w:type="dxa"/>
          </w:tcPr>
          <w:p w:rsidR="009E5700" w:rsidRPr="003A27A4" w:rsidRDefault="009E5700" w:rsidP="0007573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3.1. Учесть в составе доходов бюджета горо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ского округа межбюджетные трансферты, получа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мые из бюджета Ставропольского края, на 2022 год в сумме </w:t>
            </w:r>
            <w:r w:rsidRPr="003A27A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2 617 359 216,00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рублей, на 2023 год в су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 1 931 733 208,75 рублей, на 2024 год в сумме 1 880 515 613,66 рублей.</w:t>
            </w:r>
          </w:p>
        </w:tc>
        <w:tc>
          <w:tcPr>
            <w:tcW w:w="6662" w:type="dxa"/>
          </w:tcPr>
          <w:p w:rsidR="009E5700" w:rsidRPr="003A27A4" w:rsidRDefault="009E5700" w:rsidP="00840C15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3.1. Учесть в составе доходов бюджета горо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ского округа межбюджетные трансферты, получа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мые из бюджета Ставропольского края, на 2022 год в сумме </w:t>
            </w:r>
            <w:r w:rsidR="00840C15" w:rsidRPr="003A27A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2 696 914 622,55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рублей, на 2023 год в сумме 1 931 733 208,75 рублей, на 2024 год в сумме 1 880 515 613,66 рублей.</w:t>
            </w:r>
          </w:p>
        </w:tc>
      </w:tr>
      <w:tr w:rsidR="003A27A4" w:rsidRPr="003A27A4" w:rsidTr="0048634C">
        <w:trPr>
          <w:trHeight w:val="1434"/>
        </w:trPr>
        <w:tc>
          <w:tcPr>
            <w:tcW w:w="568" w:type="dxa"/>
          </w:tcPr>
          <w:p w:rsidR="009E5700" w:rsidRPr="003A27A4" w:rsidRDefault="009E5700" w:rsidP="005632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919" w:type="dxa"/>
          </w:tcPr>
          <w:p w:rsidR="009E5700" w:rsidRPr="003A27A4" w:rsidRDefault="009E5700" w:rsidP="00131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Решение Д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мы п.4.4. ч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сти 4</w:t>
            </w:r>
          </w:p>
        </w:tc>
        <w:tc>
          <w:tcPr>
            <w:tcW w:w="6586" w:type="dxa"/>
          </w:tcPr>
          <w:p w:rsidR="009E5700" w:rsidRPr="003A27A4" w:rsidRDefault="009E5700" w:rsidP="00131EC2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4.4. Утвердить общий объем бюджетных асси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нований на исполнение публичных нормативных обязательств на 2022 год в сумме </w:t>
            </w:r>
            <w:r w:rsidRPr="003A27A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654 456 969,88 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рублей, на 2023 год в сумме 682 023 654,22 рублей и на 2024 год в сумме 718 335 830,76 рублей.</w:t>
            </w:r>
          </w:p>
        </w:tc>
        <w:tc>
          <w:tcPr>
            <w:tcW w:w="6662" w:type="dxa"/>
          </w:tcPr>
          <w:p w:rsidR="009E5700" w:rsidRPr="003A27A4" w:rsidRDefault="009E5700" w:rsidP="00840C15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4.4. Утвердить общий объем бюджетных асси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нований на исполнение публичных нормативных обязательств на 2022 год в сумме </w:t>
            </w:r>
            <w:r w:rsidR="00840C15" w:rsidRPr="003A27A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726 070 906,92</w:t>
            </w:r>
            <w:r w:rsidRPr="003A27A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рублей, на 2023 год в сумме 682 023 654,22 рублей и на 2024 год в сумме 718 335 830,76 рублей.</w:t>
            </w:r>
          </w:p>
        </w:tc>
      </w:tr>
      <w:tr w:rsidR="003A27A4" w:rsidRPr="003A27A4" w:rsidTr="00965152">
        <w:trPr>
          <w:trHeight w:val="1718"/>
        </w:trPr>
        <w:tc>
          <w:tcPr>
            <w:tcW w:w="568" w:type="dxa"/>
          </w:tcPr>
          <w:p w:rsidR="009E5700" w:rsidRPr="003A27A4" w:rsidRDefault="009E5700" w:rsidP="005632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9" w:type="dxa"/>
          </w:tcPr>
          <w:p w:rsidR="009E5700" w:rsidRPr="003A27A4" w:rsidRDefault="009E5700" w:rsidP="008A5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Решение Д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мы п.4.5. ч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сти 4</w:t>
            </w:r>
          </w:p>
        </w:tc>
        <w:tc>
          <w:tcPr>
            <w:tcW w:w="6586" w:type="dxa"/>
          </w:tcPr>
          <w:p w:rsidR="009E5700" w:rsidRPr="003A27A4" w:rsidRDefault="009E5700" w:rsidP="00965152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4.5. Утвердить объем бюджетных ассигнований дорожного фонда </w:t>
            </w:r>
            <w:proofErr w:type="spellStart"/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Изобильненского</w:t>
            </w:r>
            <w:proofErr w:type="spellEnd"/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городского округа Ставропольского края на 2022 год в сумме </w:t>
            </w:r>
            <w:r w:rsidRPr="003A27A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457 105 684,06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рублей, на 2023 год в сумме 100 419 592,44 рублей и на 2024 год в сумме 35 576 840,00 рублей.</w:t>
            </w:r>
          </w:p>
        </w:tc>
        <w:tc>
          <w:tcPr>
            <w:tcW w:w="6662" w:type="dxa"/>
          </w:tcPr>
          <w:p w:rsidR="009E5700" w:rsidRPr="003A27A4" w:rsidRDefault="009E5700" w:rsidP="00840C15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4.5. Утвердить объем бюджетных ассигнований дорожного фонда </w:t>
            </w:r>
            <w:proofErr w:type="spellStart"/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Изобильненского</w:t>
            </w:r>
            <w:proofErr w:type="spellEnd"/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городского окр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га Ставропольского края на 2022 год в сумме </w:t>
            </w:r>
            <w:r w:rsidR="00840C15" w:rsidRPr="003A27A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454 271 665,27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рублей, на 2023 год в сумме 100 419 592,44 рублей и на 2024 год в сумме 35 576 840,00 рублей.</w:t>
            </w:r>
          </w:p>
        </w:tc>
      </w:tr>
      <w:tr w:rsidR="003A27A4" w:rsidRPr="003A27A4" w:rsidTr="00965152">
        <w:trPr>
          <w:trHeight w:val="1718"/>
        </w:trPr>
        <w:tc>
          <w:tcPr>
            <w:tcW w:w="568" w:type="dxa"/>
          </w:tcPr>
          <w:p w:rsidR="009E5700" w:rsidRPr="003A27A4" w:rsidRDefault="00840C15" w:rsidP="00B357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19" w:type="dxa"/>
          </w:tcPr>
          <w:p w:rsidR="009E5700" w:rsidRPr="003A27A4" w:rsidRDefault="009E5700" w:rsidP="00E736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Решение Д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мы п.п.6 п.5.1. части 5</w:t>
            </w:r>
          </w:p>
        </w:tc>
        <w:tc>
          <w:tcPr>
            <w:tcW w:w="6586" w:type="dxa"/>
          </w:tcPr>
          <w:p w:rsidR="009E5700" w:rsidRPr="003A27A4" w:rsidRDefault="009E5700" w:rsidP="00877D3A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6) бюджетных ассигнований на 2022 год в об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ъ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еме </w:t>
            </w:r>
            <w:r w:rsidRPr="003A27A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2 984 887,30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рублей, на 2023 год в объеме 2 000 000,00 рублей, на 2024 год в объеме 2 000 000,00 рублей, предусмотренных отделу образования а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министрации городского округа по разделу «Обр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зование», подразделу «Другие вопросы в области образования», целевой статье расходов «Расходы за счет резервированных средств на финансирование первоочередных расходов учреждений образования при</w:t>
            </w:r>
            <w:proofErr w:type="gramEnd"/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условии</w:t>
            </w:r>
            <w:proofErr w:type="gramEnd"/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привлечения безвозмездных поступл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ний» на финансирование первоочередных расходов учреждений образования при условии привлечения безвозмездных поступлений в порядке, установле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 администрацией городского округа;</w:t>
            </w:r>
          </w:p>
        </w:tc>
        <w:tc>
          <w:tcPr>
            <w:tcW w:w="6662" w:type="dxa"/>
          </w:tcPr>
          <w:p w:rsidR="009E5700" w:rsidRPr="003A27A4" w:rsidRDefault="009E5700" w:rsidP="00840C15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6) бюджетных ассигнований на 2022 год в объ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 </w:t>
            </w:r>
            <w:r w:rsidR="00840C15" w:rsidRPr="003A27A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3 000 000,00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рублей, на 2023 год в объеме 2 000 000,00 рублей, на 2024 год в объеме 2 000 000,00 рублей, предусмотренных отделу образования адм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нистрации городского округа по разделу «Образов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ние», подразделу «Другие вопросы в области образ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вания», целевой статье расходов «Расходы за счет резервированных средств на финансирование перв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очередных расходов учреждений образования при</w:t>
            </w:r>
            <w:proofErr w:type="gramEnd"/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условии</w:t>
            </w:r>
            <w:proofErr w:type="gramEnd"/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привлечения безвозмездных поступлений» на финансирование первоочередных расходов учр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ждений образования при условии привлечения бе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возмездных поступлений в порядке, установленном администрацией городского округа;</w:t>
            </w:r>
          </w:p>
        </w:tc>
      </w:tr>
      <w:tr w:rsidR="003A27A4" w:rsidRPr="003A27A4" w:rsidTr="00840C15">
        <w:trPr>
          <w:trHeight w:val="725"/>
        </w:trPr>
        <w:tc>
          <w:tcPr>
            <w:tcW w:w="568" w:type="dxa"/>
          </w:tcPr>
          <w:p w:rsidR="009E5700" w:rsidRPr="003A27A4" w:rsidRDefault="00840C15" w:rsidP="00B357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19" w:type="dxa"/>
          </w:tcPr>
          <w:p w:rsidR="009E5700" w:rsidRPr="003A27A4" w:rsidRDefault="009E5700" w:rsidP="005C2B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Решение Д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мы п.п.8 п.5.1. части 5</w:t>
            </w:r>
          </w:p>
        </w:tc>
        <w:tc>
          <w:tcPr>
            <w:tcW w:w="6586" w:type="dxa"/>
          </w:tcPr>
          <w:p w:rsidR="009E5700" w:rsidRPr="003A27A4" w:rsidRDefault="009E5700" w:rsidP="0021164A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8) бюджетных ассигнований на 2022 год в об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ъ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еме </w:t>
            </w:r>
            <w:r w:rsidRPr="003A27A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6 902 035,61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рублей, на 2023 год в объеме 0,00 рублей, на 2024 год в объеме 0,00 рублей, пред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смотренных финансовому управлению администр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ции городского округа по разделу «Общегосуда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ственные вопросы», подразделу «Другие общегос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дарственные вопросы», целевой статье расходов «Реализация инициативных проектов» на финанс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рование реализации инициативных проектов в п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рядке, установленном администрацией городского округа.</w:t>
            </w:r>
            <w:proofErr w:type="gramEnd"/>
          </w:p>
        </w:tc>
        <w:tc>
          <w:tcPr>
            <w:tcW w:w="6662" w:type="dxa"/>
          </w:tcPr>
          <w:p w:rsidR="009E5700" w:rsidRPr="003A27A4" w:rsidRDefault="009E5700" w:rsidP="00840C15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8) бюджетных ассигнований на 2022 год в объ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 </w:t>
            </w:r>
            <w:r w:rsidR="00840C15" w:rsidRPr="003A27A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6 870 685,64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рублей, на 2023 год в объеме 0,00 рублей, на 2024 год в объеме 0,00 рублей, пред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смотренных финансовому управлению администр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ции городского округа по разделу «Общегосуда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ственные вопросы», подразделу «Другие общегос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дарственные вопросы», целевой статье расходов «Р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ализация инициативных проектов» на финансиров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ние реализации инициативных проектов в порядке, 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установленном администрацией городского округа.</w:t>
            </w:r>
            <w:proofErr w:type="gramEnd"/>
          </w:p>
        </w:tc>
      </w:tr>
      <w:tr w:rsidR="003A27A4" w:rsidRPr="003A27A4" w:rsidTr="00965152">
        <w:trPr>
          <w:trHeight w:val="1718"/>
        </w:trPr>
        <w:tc>
          <w:tcPr>
            <w:tcW w:w="568" w:type="dxa"/>
          </w:tcPr>
          <w:p w:rsidR="009E5700" w:rsidRPr="003A27A4" w:rsidRDefault="00840C15" w:rsidP="00B357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919" w:type="dxa"/>
          </w:tcPr>
          <w:p w:rsidR="009E5700" w:rsidRPr="003A27A4" w:rsidRDefault="009E5700" w:rsidP="00B40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Решение Д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мы п.7.1. ч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сти 7</w:t>
            </w:r>
          </w:p>
        </w:tc>
        <w:tc>
          <w:tcPr>
            <w:tcW w:w="6586" w:type="dxa"/>
          </w:tcPr>
          <w:p w:rsidR="009E5700" w:rsidRPr="003A27A4" w:rsidRDefault="009E5700" w:rsidP="00B357B8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7.1. Установить верхний предел муниципальн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 внутреннего долга городского округа </w:t>
            </w:r>
            <w:proofErr w:type="gramStart"/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  <w:p w:rsidR="009E5700" w:rsidRPr="003A27A4" w:rsidRDefault="009E5700" w:rsidP="00B357B8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1) 01 января 2023 года по долговым обязател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ствам городского округа в сумме </w:t>
            </w:r>
            <w:r w:rsidRPr="003A27A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31 540 586,86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лей, в том числе по муниципальным гарантиям в сумме 0,00 рублей;</w:t>
            </w:r>
          </w:p>
          <w:p w:rsidR="009E5700" w:rsidRPr="003A27A4" w:rsidRDefault="009E5700" w:rsidP="00B357B8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2) 01 января 2024 года по долговым обязател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ствам городского округа в сумме </w:t>
            </w:r>
            <w:r w:rsidRPr="003A27A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37 298 581,48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лей, в том числе по муниципальным гарантиям в сумме 0,00 рублей;</w:t>
            </w:r>
          </w:p>
          <w:p w:rsidR="009E5700" w:rsidRPr="003A27A4" w:rsidRDefault="009E5700" w:rsidP="00B357B8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3) 01 января 2025 года по долговым обязател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ствам городского округа в сумме </w:t>
            </w:r>
            <w:r w:rsidRPr="003A27A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57 285 699,25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лей, в том числе по муниципальным гарантиям в сумме 0,00 рублей;</w:t>
            </w:r>
          </w:p>
        </w:tc>
        <w:tc>
          <w:tcPr>
            <w:tcW w:w="6662" w:type="dxa"/>
          </w:tcPr>
          <w:p w:rsidR="009E5700" w:rsidRPr="003A27A4" w:rsidRDefault="009E5700" w:rsidP="004972E1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7.1. Установить верхний предел муниципальн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 внутреннего долга городского округа </w:t>
            </w:r>
            <w:proofErr w:type="gramStart"/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  <w:p w:rsidR="009E5700" w:rsidRPr="003A27A4" w:rsidRDefault="009E5700" w:rsidP="004972E1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1) 01 января 2023 года по долговым обязател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ствам городского округа в сумме </w:t>
            </w:r>
            <w:r w:rsidR="00840C15" w:rsidRPr="003A27A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23 856 388,84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лей, в том числе по муниципальным гарантиям в сумме 0,00 рублей;</w:t>
            </w:r>
          </w:p>
          <w:p w:rsidR="009E5700" w:rsidRPr="003A27A4" w:rsidRDefault="009E5700" w:rsidP="004972E1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2) 01 января 2024 года по долговым обязател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ствам городского округа в сумме </w:t>
            </w:r>
            <w:r w:rsidR="00840C15" w:rsidRPr="003A27A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29 614 383,46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лей, в том числе по муниципальным гарантиям в сумме 0,00 рублей;</w:t>
            </w:r>
          </w:p>
          <w:p w:rsidR="009E5700" w:rsidRPr="003A27A4" w:rsidRDefault="009E5700" w:rsidP="00840C15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3) 01 января 2025 года по долговым обязател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ствам городского округа в сумме </w:t>
            </w:r>
            <w:r w:rsidR="00840C15" w:rsidRPr="003A27A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49 601 501,23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лей, в том числе по муниципальным гарантиям в сумме 0,00 рублей;</w:t>
            </w:r>
          </w:p>
        </w:tc>
      </w:tr>
      <w:tr w:rsidR="003A27A4" w:rsidRPr="003A27A4" w:rsidTr="00965152">
        <w:trPr>
          <w:trHeight w:val="1718"/>
        </w:trPr>
        <w:tc>
          <w:tcPr>
            <w:tcW w:w="568" w:type="dxa"/>
          </w:tcPr>
          <w:p w:rsidR="009E5700" w:rsidRPr="003A27A4" w:rsidRDefault="009E5700" w:rsidP="00705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705DDD"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19" w:type="dxa"/>
          </w:tcPr>
          <w:p w:rsidR="009E5700" w:rsidRPr="003A27A4" w:rsidRDefault="009E5700" w:rsidP="00B40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Решение Д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мы п.7.2. ч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сти 7</w:t>
            </w:r>
          </w:p>
        </w:tc>
        <w:tc>
          <w:tcPr>
            <w:tcW w:w="6586" w:type="dxa"/>
          </w:tcPr>
          <w:p w:rsidR="009E5700" w:rsidRPr="003A27A4" w:rsidRDefault="009E5700" w:rsidP="00B357B8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7.2. Утвердить Программу муниципальных внутренних заимствований </w:t>
            </w:r>
            <w:proofErr w:type="spellStart"/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Изобильненского</w:t>
            </w:r>
            <w:proofErr w:type="spellEnd"/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горо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ского округа Ставропольского края на 2022 год и плановый период 2023 и 2024 годов согласно пр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ложению 11 к настоящему решению. </w:t>
            </w:r>
          </w:p>
          <w:p w:rsidR="009E5700" w:rsidRPr="003A27A4" w:rsidRDefault="009E5700" w:rsidP="00B357B8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2022 году заимствование денежных средств осуществляется в виде кредитов от кредитных орг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низаций в сумме </w:t>
            </w:r>
            <w:r w:rsidRPr="003A27A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31 540 586,86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 и бюджетных кредитов из федерального бюджета на пополнение остатков средств на едином счете бюджета горо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ского округа в сумме 30 000 000,00 рублей.</w:t>
            </w:r>
          </w:p>
        </w:tc>
        <w:tc>
          <w:tcPr>
            <w:tcW w:w="6662" w:type="dxa"/>
          </w:tcPr>
          <w:p w:rsidR="009E5700" w:rsidRPr="003A27A4" w:rsidRDefault="009E5700" w:rsidP="004972E1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7.2. Утвердить Программу муниципальных внутренних заимствований </w:t>
            </w:r>
            <w:proofErr w:type="spellStart"/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Изобильненского</w:t>
            </w:r>
            <w:proofErr w:type="spellEnd"/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горо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ского округа Ставропольского края на 2022 год и плановый период 2023 и 2024 годов согласно прил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жению 11 к настоящему решению. </w:t>
            </w:r>
          </w:p>
          <w:p w:rsidR="009E5700" w:rsidRPr="003A27A4" w:rsidRDefault="009E5700" w:rsidP="00705DDD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2022 году заимствование денежных средств осуществляется в виде кредитов от кредитных орг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низаций в сумме </w:t>
            </w:r>
            <w:r w:rsidR="00705DDD" w:rsidRPr="003A27A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23 856 388,84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 и бюджетных кредитов из федерального бюджета на пополнение остатков средств на едином счете бюджета городск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3A2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 округа в сумме 30 000 000,00 рублей.</w:t>
            </w:r>
          </w:p>
        </w:tc>
      </w:tr>
    </w:tbl>
    <w:p w:rsidR="00B123EE" w:rsidRPr="003A27A4" w:rsidRDefault="00B123EE">
      <w:pPr>
        <w:spacing w:after="0" w:line="240" w:lineRule="exact"/>
        <w:rPr>
          <w:rFonts w:ascii="Times New Roman" w:hAnsi="Times New Roman"/>
          <w:color w:val="000000" w:themeColor="text1"/>
          <w:sz w:val="28"/>
        </w:rPr>
      </w:pPr>
    </w:p>
    <w:p w:rsidR="00965152" w:rsidRPr="003A27A4" w:rsidRDefault="00965152">
      <w:pPr>
        <w:spacing w:after="0" w:line="240" w:lineRule="exact"/>
        <w:rPr>
          <w:rFonts w:ascii="Times New Roman" w:hAnsi="Times New Roman"/>
          <w:color w:val="000000" w:themeColor="text1"/>
          <w:sz w:val="28"/>
        </w:rPr>
      </w:pPr>
    </w:p>
    <w:p w:rsidR="00965152" w:rsidRPr="003A27A4" w:rsidRDefault="00965152">
      <w:pPr>
        <w:spacing w:after="0" w:line="240" w:lineRule="exact"/>
        <w:rPr>
          <w:rFonts w:ascii="Times New Roman" w:hAnsi="Times New Roman"/>
          <w:color w:val="000000" w:themeColor="text1"/>
          <w:sz w:val="28"/>
        </w:rPr>
      </w:pPr>
    </w:p>
    <w:p w:rsidR="00E16807" w:rsidRPr="003A27A4" w:rsidRDefault="00395386">
      <w:pPr>
        <w:spacing w:after="0" w:line="240" w:lineRule="exact"/>
        <w:rPr>
          <w:rFonts w:ascii="Times New Roman" w:hAnsi="Times New Roman"/>
          <w:color w:val="000000" w:themeColor="text1"/>
          <w:sz w:val="28"/>
        </w:rPr>
      </w:pPr>
      <w:r w:rsidRPr="003A27A4">
        <w:rPr>
          <w:rFonts w:ascii="Times New Roman" w:hAnsi="Times New Roman"/>
          <w:color w:val="000000" w:themeColor="text1"/>
          <w:sz w:val="28"/>
        </w:rPr>
        <w:t>Н</w:t>
      </w:r>
      <w:r w:rsidR="00E16807" w:rsidRPr="003A27A4">
        <w:rPr>
          <w:rFonts w:ascii="Times New Roman" w:hAnsi="Times New Roman"/>
          <w:color w:val="000000" w:themeColor="text1"/>
          <w:sz w:val="28"/>
        </w:rPr>
        <w:t>ачальник финансового управления</w:t>
      </w:r>
    </w:p>
    <w:p w:rsidR="00E16807" w:rsidRPr="003A27A4" w:rsidRDefault="00E16807">
      <w:pPr>
        <w:spacing w:after="0" w:line="240" w:lineRule="exact"/>
        <w:rPr>
          <w:rFonts w:ascii="Times New Roman" w:hAnsi="Times New Roman"/>
          <w:color w:val="000000" w:themeColor="text1"/>
          <w:sz w:val="28"/>
        </w:rPr>
      </w:pPr>
      <w:r w:rsidRPr="003A27A4">
        <w:rPr>
          <w:rFonts w:ascii="Times New Roman" w:hAnsi="Times New Roman"/>
          <w:color w:val="000000" w:themeColor="text1"/>
          <w:sz w:val="28"/>
        </w:rPr>
        <w:t xml:space="preserve">администрации </w:t>
      </w:r>
      <w:proofErr w:type="spellStart"/>
      <w:r w:rsidRPr="003A27A4">
        <w:rPr>
          <w:rFonts w:ascii="Times New Roman" w:hAnsi="Times New Roman"/>
          <w:color w:val="000000" w:themeColor="text1"/>
          <w:sz w:val="28"/>
        </w:rPr>
        <w:t>Изобильненского</w:t>
      </w:r>
      <w:proofErr w:type="spellEnd"/>
      <w:r w:rsidRPr="003A27A4">
        <w:rPr>
          <w:rFonts w:ascii="Times New Roman" w:hAnsi="Times New Roman"/>
          <w:color w:val="000000" w:themeColor="text1"/>
          <w:sz w:val="28"/>
        </w:rPr>
        <w:t xml:space="preserve"> </w:t>
      </w:r>
      <w:proofErr w:type="gramStart"/>
      <w:r w:rsidRPr="003A27A4">
        <w:rPr>
          <w:rFonts w:ascii="Times New Roman" w:hAnsi="Times New Roman"/>
          <w:color w:val="000000" w:themeColor="text1"/>
          <w:sz w:val="28"/>
        </w:rPr>
        <w:t>городского</w:t>
      </w:r>
      <w:proofErr w:type="gramEnd"/>
    </w:p>
    <w:p w:rsidR="00F80D84" w:rsidRPr="003A27A4" w:rsidRDefault="00E16807">
      <w:pPr>
        <w:spacing w:after="0" w:line="240" w:lineRule="exact"/>
        <w:rPr>
          <w:color w:val="000000" w:themeColor="text1"/>
        </w:rPr>
      </w:pPr>
      <w:r w:rsidRPr="003A27A4">
        <w:rPr>
          <w:rFonts w:ascii="Times New Roman" w:hAnsi="Times New Roman"/>
          <w:color w:val="000000" w:themeColor="text1"/>
          <w:sz w:val="28"/>
        </w:rPr>
        <w:t>округа Ставропольского края</w:t>
      </w:r>
      <w:r w:rsidRPr="003A27A4">
        <w:rPr>
          <w:rFonts w:ascii="Times New Roman" w:hAnsi="Times New Roman"/>
          <w:color w:val="000000" w:themeColor="text1"/>
          <w:sz w:val="28"/>
        </w:rPr>
        <w:tab/>
      </w:r>
      <w:r w:rsidRPr="003A27A4">
        <w:rPr>
          <w:rFonts w:ascii="Times New Roman" w:hAnsi="Times New Roman"/>
          <w:color w:val="000000" w:themeColor="text1"/>
          <w:sz w:val="28"/>
        </w:rPr>
        <w:tab/>
      </w:r>
      <w:r w:rsidRPr="003A27A4">
        <w:rPr>
          <w:rFonts w:ascii="Times New Roman" w:hAnsi="Times New Roman"/>
          <w:color w:val="000000" w:themeColor="text1"/>
          <w:sz w:val="28"/>
        </w:rPr>
        <w:tab/>
      </w:r>
      <w:r w:rsidRPr="003A27A4">
        <w:rPr>
          <w:rFonts w:ascii="Times New Roman" w:hAnsi="Times New Roman"/>
          <w:color w:val="000000" w:themeColor="text1"/>
          <w:sz w:val="28"/>
        </w:rPr>
        <w:tab/>
      </w:r>
      <w:r w:rsidR="00395386" w:rsidRPr="003A27A4">
        <w:rPr>
          <w:rFonts w:ascii="Times New Roman" w:hAnsi="Times New Roman"/>
          <w:color w:val="000000" w:themeColor="text1"/>
          <w:sz w:val="28"/>
        </w:rPr>
        <w:t xml:space="preserve"> </w:t>
      </w:r>
      <w:r w:rsidRPr="003A27A4">
        <w:rPr>
          <w:rFonts w:ascii="Times New Roman" w:hAnsi="Times New Roman"/>
          <w:color w:val="000000" w:themeColor="text1"/>
          <w:sz w:val="28"/>
        </w:rPr>
        <w:tab/>
      </w:r>
      <w:r w:rsidRPr="003A27A4">
        <w:rPr>
          <w:rFonts w:ascii="Times New Roman" w:hAnsi="Times New Roman"/>
          <w:color w:val="000000" w:themeColor="text1"/>
          <w:sz w:val="28"/>
        </w:rPr>
        <w:tab/>
      </w:r>
      <w:r w:rsidRPr="003A27A4">
        <w:rPr>
          <w:rFonts w:ascii="Times New Roman" w:hAnsi="Times New Roman"/>
          <w:color w:val="000000" w:themeColor="text1"/>
          <w:sz w:val="28"/>
        </w:rPr>
        <w:tab/>
      </w:r>
      <w:r w:rsidRPr="003A27A4">
        <w:rPr>
          <w:rFonts w:ascii="Times New Roman" w:hAnsi="Times New Roman"/>
          <w:color w:val="000000" w:themeColor="text1"/>
          <w:sz w:val="28"/>
        </w:rPr>
        <w:tab/>
      </w:r>
      <w:r w:rsidRPr="003A27A4">
        <w:rPr>
          <w:rFonts w:ascii="Times New Roman" w:hAnsi="Times New Roman"/>
          <w:color w:val="000000" w:themeColor="text1"/>
          <w:sz w:val="28"/>
        </w:rPr>
        <w:tab/>
      </w:r>
      <w:r w:rsidRPr="003A27A4">
        <w:rPr>
          <w:rFonts w:ascii="Times New Roman" w:hAnsi="Times New Roman"/>
          <w:color w:val="000000" w:themeColor="text1"/>
          <w:sz w:val="28"/>
        </w:rPr>
        <w:tab/>
      </w:r>
      <w:r w:rsidRPr="003A27A4">
        <w:rPr>
          <w:rFonts w:ascii="Times New Roman" w:hAnsi="Times New Roman"/>
          <w:color w:val="000000" w:themeColor="text1"/>
          <w:sz w:val="28"/>
        </w:rPr>
        <w:tab/>
        <w:t xml:space="preserve">              </w:t>
      </w:r>
      <w:r w:rsidR="00700B75" w:rsidRPr="003A27A4">
        <w:rPr>
          <w:rFonts w:ascii="Times New Roman" w:hAnsi="Times New Roman"/>
          <w:color w:val="000000" w:themeColor="text1"/>
          <w:sz w:val="28"/>
        </w:rPr>
        <w:t xml:space="preserve">   </w:t>
      </w:r>
      <w:r w:rsidR="00395386" w:rsidRPr="003A27A4">
        <w:rPr>
          <w:rFonts w:ascii="Times New Roman" w:hAnsi="Times New Roman"/>
          <w:color w:val="000000" w:themeColor="text1"/>
          <w:sz w:val="28"/>
        </w:rPr>
        <w:t xml:space="preserve">         </w:t>
      </w:r>
      <w:proofErr w:type="spellStart"/>
      <w:r w:rsidR="00395386" w:rsidRPr="003A27A4">
        <w:rPr>
          <w:rFonts w:ascii="Times New Roman" w:hAnsi="Times New Roman"/>
          <w:color w:val="000000" w:themeColor="text1"/>
          <w:sz w:val="28"/>
        </w:rPr>
        <w:t>Л.И.Доброжанова</w:t>
      </w:r>
      <w:proofErr w:type="spellEnd"/>
    </w:p>
    <w:sectPr w:rsidR="00F80D84" w:rsidRPr="003A27A4" w:rsidSect="00B123EE">
      <w:headerReference w:type="default" r:id="rId7"/>
      <w:pgSz w:w="16838" w:h="11906" w:orient="landscape"/>
      <w:pgMar w:top="709" w:right="1134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807" w:rsidRDefault="00E16807">
      <w:pPr>
        <w:spacing w:after="0" w:line="240" w:lineRule="auto"/>
      </w:pPr>
      <w:r>
        <w:separator/>
      </w:r>
    </w:p>
  </w:endnote>
  <w:endnote w:type="continuationSeparator" w:id="0">
    <w:p w:rsidR="00E16807" w:rsidRDefault="00E1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807" w:rsidRDefault="00E16807">
      <w:pPr>
        <w:spacing w:after="0" w:line="240" w:lineRule="auto"/>
      </w:pPr>
      <w:r>
        <w:separator/>
      </w:r>
    </w:p>
  </w:footnote>
  <w:footnote w:type="continuationSeparator" w:id="0">
    <w:p w:rsidR="00E16807" w:rsidRDefault="00E16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07" w:rsidRDefault="00A8557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A27A4">
      <w:rPr>
        <w:noProof/>
      </w:rPr>
      <w:t>3</w:t>
    </w:r>
    <w:r>
      <w:rPr>
        <w:noProof/>
      </w:rPr>
      <w:fldChar w:fldCharType="end"/>
    </w:r>
  </w:p>
  <w:p w:rsidR="00E16807" w:rsidRDefault="00E168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280"/>
    <w:rsid w:val="00003753"/>
    <w:rsid w:val="00013657"/>
    <w:rsid w:val="0001766C"/>
    <w:rsid w:val="00037177"/>
    <w:rsid w:val="00037F83"/>
    <w:rsid w:val="00043217"/>
    <w:rsid w:val="00054B71"/>
    <w:rsid w:val="000641C0"/>
    <w:rsid w:val="0009665E"/>
    <w:rsid w:val="000A1186"/>
    <w:rsid w:val="000A2EBE"/>
    <w:rsid w:val="000A72C6"/>
    <w:rsid w:val="000B1E3E"/>
    <w:rsid w:val="000C21BA"/>
    <w:rsid w:val="000C4AE7"/>
    <w:rsid w:val="000E12BA"/>
    <w:rsid w:val="000F0CC4"/>
    <w:rsid w:val="000F2C1B"/>
    <w:rsid w:val="00101F31"/>
    <w:rsid w:val="0010281D"/>
    <w:rsid w:val="00107AC3"/>
    <w:rsid w:val="00125534"/>
    <w:rsid w:val="00127152"/>
    <w:rsid w:val="001304D5"/>
    <w:rsid w:val="00130DF8"/>
    <w:rsid w:val="00141D96"/>
    <w:rsid w:val="0015529E"/>
    <w:rsid w:val="00163A08"/>
    <w:rsid w:val="0018002D"/>
    <w:rsid w:val="001849D5"/>
    <w:rsid w:val="001877F3"/>
    <w:rsid w:val="001A3E65"/>
    <w:rsid w:val="001A4FBB"/>
    <w:rsid w:val="001B2F03"/>
    <w:rsid w:val="001B76C2"/>
    <w:rsid w:val="001C5C59"/>
    <w:rsid w:val="001E3EE6"/>
    <w:rsid w:val="001E5A68"/>
    <w:rsid w:val="001E5CAC"/>
    <w:rsid w:val="001F50C1"/>
    <w:rsid w:val="001F76D5"/>
    <w:rsid w:val="0021164A"/>
    <w:rsid w:val="00246A0E"/>
    <w:rsid w:val="00264636"/>
    <w:rsid w:val="002652A7"/>
    <w:rsid w:val="00270AE6"/>
    <w:rsid w:val="00280886"/>
    <w:rsid w:val="002941DA"/>
    <w:rsid w:val="00296387"/>
    <w:rsid w:val="002C28EC"/>
    <w:rsid w:val="002C29B3"/>
    <w:rsid w:val="002C55E7"/>
    <w:rsid w:val="002D1A5C"/>
    <w:rsid w:val="002E03EE"/>
    <w:rsid w:val="002F0E40"/>
    <w:rsid w:val="002F1208"/>
    <w:rsid w:val="003168AD"/>
    <w:rsid w:val="0032760E"/>
    <w:rsid w:val="0033160F"/>
    <w:rsid w:val="00336D9E"/>
    <w:rsid w:val="00346D5D"/>
    <w:rsid w:val="00363B14"/>
    <w:rsid w:val="00372AF1"/>
    <w:rsid w:val="00376636"/>
    <w:rsid w:val="00377B76"/>
    <w:rsid w:val="00395386"/>
    <w:rsid w:val="003A18DC"/>
    <w:rsid w:val="003A27A4"/>
    <w:rsid w:val="003A3767"/>
    <w:rsid w:val="003B1956"/>
    <w:rsid w:val="003B664D"/>
    <w:rsid w:val="003D4A71"/>
    <w:rsid w:val="003F1FF1"/>
    <w:rsid w:val="003F5AD5"/>
    <w:rsid w:val="003F6D2D"/>
    <w:rsid w:val="004003C0"/>
    <w:rsid w:val="004103F6"/>
    <w:rsid w:val="00415251"/>
    <w:rsid w:val="00415E8B"/>
    <w:rsid w:val="004206F1"/>
    <w:rsid w:val="00427221"/>
    <w:rsid w:val="004433C3"/>
    <w:rsid w:val="00455F85"/>
    <w:rsid w:val="00456010"/>
    <w:rsid w:val="00462C86"/>
    <w:rsid w:val="004801E6"/>
    <w:rsid w:val="0048634C"/>
    <w:rsid w:val="0049269E"/>
    <w:rsid w:val="004A3488"/>
    <w:rsid w:val="004A3BFA"/>
    <w:rsid w:val="004C5D0F"/>
    <w:rsid w:val="004D026B"/>
    <w:rsid w:val="004E29C2"/>
    <w:rsid w:val="004E2B26"/>
    <w:rsid w:val="004E76EF"/>
    <w:rsid w:val="00510229"/>
    <w:rsid w:val="00510DB0"/>
    <w:rsid w:val="005340CA"/>
    <w:rsid w:val="005632C0"/>
    <w:rsid w:val="00597D59"/>
    <w:rsid w:val="005A1B0C"/>
    <w:rsid w:val="005A4E4B"/>
    <w:rsid w:val="005B2C0F"/>
    <w:rsid w:val="005C2BFE"/>
    <w:rsid w:val="005C3165"/>
    <w:rsid w:val="005C39EC"/>
    <w:rsid w:val="005E6DA9"/>
    <w:rsid w:val="006052BB"/>
    <w:rsid w:val="006134AC"/>
    <w:rsid w:val="00627A7E"/>
    <w:rsid w:val="006601FA"/>
    <w:rsid w:val="00662478"/>
    <w:rsid w:val="0067439B"/>
    <w:rsid w:val="0067522D"/>
    <w:rsid w:val="00682769"/>
    <w:rsid w:val="00686942"/>
    <w:rsid w:val="00694A19"/>
    <w:rsid w:val="00695BAC"/>
    <w:rsid w:val="006B11D8"/>
    <w:rsid w:val="006B24EB"/>
    <w:rsid w:val="006C3E92"/>
    <w:rsid w:val="006C4D77"/>
    <w:rsid w:val="006E25D7"/>
    <w:rsid w:val="006E2E75"/>
    <w:rsid w:val="006E617F"/>
    <w:rsid w:val="006E685C"/>
    <w:rsid w:val="006F4C15"/>
    <w:rsid w:val="00700B75"/>
    <w:rsid w:val="007044E1"/>
    <w:rsid w:val="00705DDD"/>
    <w:rsid w:val="00717E12"/>
    <w:rsid w:val="00735212"/>
    <w:rsid w:val="0075783E"/>
    <w:rsid w:val="00766D06"/>
    <w:rsid w:val="0077173E"/>
    <w:rsid w:val="00771F0F"/>
    <w:rsid w:val="00773EF3"/>
    <w:rsid w:val="00792DEF"/>
    <w:rsid w:val="007B4AEF"/>
    <w:rsid w:val="007C3F26"/>
    <w:rsid w:val="007C4CE8"/>
    <w:rsid w:val="007D567B"/>
    <w:rsid w:val="007E08E3"/>
    <w:rsid w:val="007E7F06"/>
    <w:rsid w:val="007F1658"/>
    <w:rsid w:val="00806957"/>
    <w:rsid w:val="00810C66"/>
    <w:rsid w:val="00812947"/>
    <w:rsid w:val="00820B5B"/>
    <w:rsid w:val="008316A1"/>
    <w:rsid w:val="00833227"/>
    <w:rsid w:val="00840C15"/>
    <w:rsid w:val="0084233C"/>
    <w:rsid w:val="00874396"/>
    <w:rsid w:val="00877D3A"/>
    <w:rsid w:val="0088021B"/>
    <w:rsid w:val="008A1030"/>
    <w:rsid w:val="008A5441"/>
    <w:rsid w:val="008B391F"/>
    <w:rsid w:val="008B4447"/>
    <w:rsid w:val="008C4DBA"/>
    <w:rsid w:val="008C551E"/>
    <w:rsid w:val="008D6FD6"/>
    <w:rsid w:val="008E31B1"/>
    <w:rsid w:val="008F7A4F"/>
    <w:rsid w:val="00911117"/>
    <w:rsid w:val="00924255"/>
    <w:rsid w:val="00932194"/>
    <w:rsid w:val="00932A7A"/>
    <w:rsid w:val="009459C7"/>
    <w:rsid w:val="009467A2"/>
    <w:rsid w:val="00965152"/>
    <w:rsid w:val="009876E0"/>
    <w:rsid w:val="00990A8A"/>
    <w:rsid w:val="00996335"/>
    <w:rsid w:val="00996CA9"/>
    <w:rsid w:val="009B469C"/>
    <w:rsid w:val="009C15D9"/>
    <w:rsid w:val="009C3624"/>
    <w:rsid w:val="009C468E"/>
    <w:rsid w:val="009E44E4"/>
    <w:rsid w:val="009E5700"/>
    <w:rsid w:val="009E7D48"/>
    <w:rsid w:val="009F0882"/>
    <w:rsid w:val="00A057F4"/>
    <w:rsid w:val="00A21E5C"/>
    <w:rsid w:val="00A27FE4"/>
    <w:rsid w:val="00A31891"/>
    <w:rsid w:val="00A42594"/>
    <w:rsid w:val="00A51695"/>
    <w:rsid w:val="00A54D90"/>
    <w:rsid w:val="00A63695"/>
    <w:rsid w:val="00A65685"/>
    <w:rsid w:val="00A85578"/>
    <w:rsid w:val="00A87A46"/>
    <w:rsid w:val="00A921D4"/>
    <w:rsid w:val="00AA0DAD"/>
    <w:rsid w:val="00AB7284"/>
    <w:rsid w:val="00AC4121"/>
    <w:rsid w:val="00AD1D16"/>
    <w:rsid w:val="00AD76A4"/>
    <w:rsid w:val="00AF6AE9"/>
    <w:rsid w:val="00B0272C"/>
    <w:rsid w:val="00B123EE"/>
    <w:rsid w:val="00B15B19"/>
    <w:rsid w:val="00B357B8"/>
    <w:rsid w:val="00B4021E"/>
    <w:rsid w:val="00B45960"/>
    <w:rsid w:val="00B45A86"/>
    <w:rsid w:val="00B46B29"/>
    <w:rsid w:val="00B54909"/>
    <w:rsid w:val="00B55B76"/>
    <w:rsid w:val="00B57F1B"/>
    <w:rsid w:val="00B67600"/>
    <w:rsid w:val="00B71068"/>
    <w:rsid w:val="00B73041"/>
    <w:rsid w:val="00B85403"/>
    <w:rsid w:val="00B92027"/>
    <w:rsid w:val="00BA1836"/>
    <w:rsid w:val="00BA4F17"/>
    <w:rsid w:val="00BB5DBB"/>
    <w:rsid w:val="00BC3748"/>
    <w:rsid w:val="00BC5F2B"/>
    <w:rsid w:val="00BD6C27"/>
    <w:rsid w:val="00BE2980"/>
    <w:rsid w:val="00BE5DFB"/>
    <w:rsid w:val="00C041DC"/>
    <w:rsid w:val="00C045B5"/>
    <w:rsid w:val="00C11929"/>
    <w:rsid w:val="00C220C5"/>
    <w:rsid w:val="00C22B0E"/>
    <w:rsid w:val="00C37303"/>
    <w:rsid w:val="00C55360"/>
    <w:rsid w:val="00C80AF0"/>
    <w:rsid w:val="00C86B85"/>
    <w:rsid w:val="00CA5698"/>
    <w:rsid w:val="00CC4013"/>
    <w:rsid w:val="00CC57E2"/>
    <w:rsid w:val="00CD2AD9"/>
    <w:rsid w:val="00CE5B13"/>
    <w:rsid w:val="00CF2624"/>
    <w:rsid w:val="00CF70EE"/>
    <w:rsid w:val="00D01D0B"/>
    <w:rsid w:val="00D077E2"/>
    <w:rsid w:val="00D412CC"/>
    <w:rsid w:val="00D65850"/>
    <w:rsid w:val="00D65AD1"/>
    <w:rsid w:val="00D7464B"/>
    <w:rsid w:val="00D82683"/>
    <w:rsid w:val="00DA1D75"/>
    <w:rsid w:val="00DB6A4F"/>
    <w:rsid w:val="00DC4C46"/>
    <w:rsid w:val="00DD2E38"/>
    <w:rsid w:val="00DD3BBE"/>
    <w:rsid w:val="00DE1581"/>
    <w:rsid w:val="00DE2FE0"/>
    <w:rsid w:val="00DE393B"/>
    <w:rsid w:val="00DE3E52"/>
    <w:rsid w:val="00DF1BA0"/>
    <w:rsid w:val="00E1056E"/>
    <w:rsid w:val="00E13280"/>
    <w:rsid w:val="00E15744"/>
    <w:rsid w:val="00E16807"/>
    <w:rsid w:val="00E210A9"/>
    <w:rsid w:val="00E45BB9"/>
    <w:rsid w:val="00E54B6F"/>
    <w:rsid w:val="00E6034C"/>
    <w:rsid w:val="00E67447"/>
    <w:rsid w:val="00E7365F"/>
    <w:rsid w:val="00E82188"/>
    <w:rsid w:val="00EA0A88"/>
    <w:rsid w:val="00EC645D"/>
    <w:rsid w:val="00ED4981"/>
    <w:rsid w:val="00ED4E09"/>
    <w:rsid w:val="00ED58A5"/>
    <w:rsid w:val="00F20C9A"/>
    <w:rsid w:val="00F2435B"/>
    <w:rsid w:val="00F33B43"/>
    <w:rsid w:val="00F45281"/>
    <w:rsid w:val="00F65D26"/>
    <w:rsid w:val="00F71335"/>
    <w:rsid w:val="00F73A60"/>
    <w:rsid w:val="00F80D84"/>
    <w:rsid w:val="00F8314E"/>
    <w:rsid w:val="00F86971"/>
    <w:rsid w:val="00F9444E"/>
    <w:rsid w:val="00FA7003"/>
    <w:rsid w:val="00FB4375"/>
    <w:rsid w:val="00FD006A"/>
    <w:rsid w:val="00FD2958"/>
    <w:rsid w:val="00FD4FB1"/>
    <w:rsid w:val="00FD593F"/>
    <w:rsid w:val="00FE1FD3"/>
    <w:rsid w:val="00FF1615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8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132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99"/>
    <w:qFormat/>
    <w:rsid w:val="00E13280"/>
    <w:rPr>
      <w:lang w:eastAsia="en-US"/>
    </w:rPr>
  </w:style>
  <w:style w:type="paragraph" w:styleId="a4">
    <w:name w:val="header"/>
    <w:basedOn w:val="a"/>
    <w:link w:val="a5"/>
    <w:uiPriority w:val="99"/>
    <w:rsid w:val="00E1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13280"/>
    <w:rPr>
      <w:rFonts w:cs="Times New Roman"/>
    </w:rPr>
  </w:style>
  <w:style w:type="paragraph" w:styleId="a6">
    <w:name w:val="footer"/>
    <w:basedOn w:val="a"/>
    <w:link w:val="a7"/>
    <w:uiPriority w:val="99"/>
    <w:rsid w:val="00E1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1328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1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1328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3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Павлова Татьяна Николаевна</cp:lastModifiedBy>
  <cp:revision>413</cp:revision>
  <cp:lastPrinted>2022-06-02T12:10:00Z</cp:lastPrinted>
  <dcterms:created xsi:type="dcterms:W3CDTF">2018-01-17T15:10:00Z</dcterms:created>
  <dcterms:modified xsi:type="dcterms:W3CDTF">2022-12-01T13:26:00Z</dcterms:modified>
</cp:coreProperties>
</file>