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F1" w:rsidRPr="00C16CD8" w:rsidRDefault="00372AF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16807" w:rsidRPr="00C16CD8" w:rsidRDefault="00E168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6CD8">
        <w:rPr>
          <w:rFonts w:ascii="Times New Roman" w:hAnsi="Times New Roman"/>
          <w:sz w:val="28"/>
          <w:szCs w:val="28"/>
          <w:lang w:eastAsia="ru-RU"/>
        </w:rPr>
        <w:t>СРАВНИТЕЛЬНАЯ ТАБЛИЦА</w:t>
      </w:r>
      <w:r w:rsidRPr="00C16CD8">
        <w:rPr>
          <w:rFonts w:ascii="Times New Roman" w:hAnsi="Times New Roman"/>
          <w:sz w:val="28"/>
          <w:szCs w:val="28"/>
          <w:lang w:eastAsia="ru-RU"/>
        </w:rPr>
        <w:br/>
        <w:t xml:space="preserve">к решению Думы Изобильненского </w:t>
      </w:r>
      <w:r w:rsidR="00AF3BDD" w:rsidRPr="00C16CD8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C16CD8">
        <w:rPr>
          <w:rFonts w:ascii="Times New Roman" w:hAnsi="Times New Roman"/>
          <w:sz w:val="28"/>
          <w:szCs w:val="28"/>
          <w:lang w:eastAsia="ru-RU"/>
        </w:rPr>
        <w:t xml:space="preserve"> округа Ставропольского края «</w:t>
      </w:r>
      <w:r w:rsidRPr="00C16CD8">
        <w:rPr>
          <w:rFonts w:ascii="Times New Roman" w:hAnsi="Times New Roman"/>
          <w:bCs/>
          <w:sz w:val="28"/>
          <w:szCs w:val="28"/>
          <w:lang w:eastAsia="ru-RU"/>
        </w:rPr>
        <w:t>О бюджете Изобильненского горо</w:t>
      </w:r>
      <w:r w:rsidRPr="00C16CD8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C16CD8">
        <w:rPr>
          <w:rFonts w:ascii="Times New Roman" w:hAnsi="Times New Roman"/>
          <w:bCs/>
          <w:sz w:val="28"/>
          <w:szCs w:val="28"/>
          <w:lang w:eastAsia="ru-RU"/>
        </w:rPr>
        <w:t>ского округа Ставропольского края на 202</w:t>
      </w:r>
      <w:r w:rsidR="00A82EA9" w:rsidRPr="00C16CD8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C16CD8">
        <w:rPr>
          <w:rFonts w:ascii="Times New Roman" w:hAnsi="Times New Roman"/>
          <w:bCs/>
          <w:sz w:val="28"/>
          <w:szCs w:val="28"/>
          <w:lang w:eastAsia="ru-RU"/>
        </w:rPr>
        <w:t xml:space="preserve"> год и плановый период 202</w:t>
      </w:r>
      <w:r w:rsidR="00A82EA9" w:rsidRPr="00C16CD8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C16CD8">
        <w:rPr>
          <w:rFonts w:ascii="Times New Roman" w:hAnsi="Times New Roman"/>
          <w:bCs/>
          <w:sz w:val="28"/>
          <w:szCs w:val="28"/>
          <w:lang w:eastAsia="ru-RU"/>
        </w:rPr>
        <w:t xml:space="preserve"> и 202</w:t>
      </w:r>
      <w:r w:rsidR="00A82EA9" w:rsidRPr="00C16CD8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2B66C0" w:rsidRPr="00C16C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16CD8">
        <w:rPr>
          <w:rFonts w:ascii="Times New Roman" w:hAnsi="Times New Roman"/>
          <w:bCs/>
          <w:sz w:val="28"/>
          <w:szCs w:val="28"/>
          <w:lang w:eastAsia="ru-RU"/>
        </w:rPr>
        <w:t>годов»</w:t>
      </w:r>
    </w:p>
    <w:p w:rsidR="00E16807" w:rsidRPr="00C16CD8" w:rsidRDefault="00E16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19"/>
        <w:gridCol w:w="6302"/>
        <w:gridCol w:w="6946"/>
      </w:tblGrid>
      <w:tr w:rsidR="00C16CD8" w:rsidRPr="00C16CD8" w:rsidTr="00DF7FD7">
        <w:trPr>
          <w:trHeight w:val="1536"/>
        </w:trPr>
        <w:tc>
          <w:tcPr>
            <w:tcW w:w="568" w:type="dxa"/>
            <w:vAlign w:val="center"/>
          </w:tcPr>
          <w:p w:rsidR="00E16807" w:rsidRPr="00C16CD8" w:rsidRDefault="00E16807">
            <w:pPr>
              <w:spacing w:after="0" w:line="240" w:lineRule="auto"/>
              <w:ind w:left="261" w:right="-113" w:hanging="374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E16807" w:rsidRPr="00C16CD8" w:rsidRDefault="00E16807">
            <w:pPr>
              <w:spacing w:after="0" w:line="240" w:lineRule="auto"/>
              <w:ind w:left="261" w:right="-113" w:hanging="374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19" w:type="dxa"/>
            <w:vAlign w:val="center"/>
          </w:tcPr>
          <w:p w:rsidR="00E16807" w:rsidRPr="00C16CD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Пункт реш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6302" w:type="dxa"/>
            <w:vAlign w:val="center"/>
          </w:tcPr>
          <w:p w:rsidR="00E16807" w:rsidRPr="00C16CD8" w:rsidRDefault="00E16807" w:rsidP="00A82EA9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Действующие положения решения Думы Изобильненского </w:t>
            </w:r>
            <w:r w:rsidR="00AF3BDD"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округа Ста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ропольского края «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бюджете Изобильненского </w:t>
            </w:r>
            <w:r w:rsidR="002B66C0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округа Ставропольского края на 202</w:t>
            </w:r>
            <w:r w:rsidR="00A82EA9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A82EA9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202</w:t>
            </w:r>
            <w:r w:rsidR="00A82EA9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годов</w:t>
            </w:r>
            <w:r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46" w:type="dxa"/>
            <w:vAlign w:val="center"/>
          </w:tcPr>
          <w:p w:rsidR="00E16807" w:rsidRPr="00C16CD8" w:rsidRDefault="00E16807" w:rsidP="00A82EA9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Положения решения Думы Изобильненского </w:t>
            </w:r>
            <w:r w:rsidR="00AF3BDD"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AF3BDD"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F3BDD"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пального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округа Ставропольского края «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бюджете Изобильненского </w:t>
            </w:r>
            <w:r w:rsidR="002B66C0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муниципального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округа Ставропол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ь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ского края на 202</w:t>
            </w:r>
            <w:r w:rsidR="00A82EA9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A82EA9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202</w:t>
            </w:r>
            <w:r w:rsidR="00A82EA9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65033"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годов</w:t>
            </w:r>
            <w:r w:rsidRPr="00C16C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с учетом изменений</w:t>
            </w:r>
          </w:p>
        </w:tc>
      </w:tr>
      <w:tr w:rsidR="00C16CD8" w:rsidRPr="00C16CD8" w:rsidTr="00DF7FD7">
        <w:trPr>
          <w:trHeight w:val="315"/>
        </w:trPr>
        <w:tc>
          <w:tcPr>
            <w:tcW w:w="568" w:type="dxa"/>
            <w:vAlign w:val="bottom"/>
          </w:tcPr>
          <w:p w:rsidR="00E16807" w:rsidRPr="00C16CD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919" w:type="dxa"/>
            <w:vAlign w:val="bottom"/>
          </w:tcPr>
          <w:p w:rsidR="00E16807" w:rsidRPr="00C16CD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2" w:type="dxa"/>
            <w:vAlign w:val="bottom"/>
          </w:tcPr>
          <w:p w:rsidR="00E16807" w:rsidRPr="00C16CD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bottom"/>
          </w:tcPr>
          <w:p w:rsidR="00E16807" w:rsidRPr="00C16CD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16CD8" w:rsidRPr="00C16CD8" w:rsidTr="00DF7FD7">
        <w:trPr>
          <w:trHeight w:val="1012"/>
        </w:trPr>
        <w:tc>
          <w:tcPr>
            <w:tcW w:w="568" w:type="dxa"/>
          </w:tcPr>
          <w:p w:rsidR="00905EDD" w:rsidRPr="00C16CD8" w:rsidRDefault="00905EDD" w:rsidP="005A1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9" w:type="dxa"/>
          </w:tcPr>
          <w:p w:rsidR="00905EDD" w:rsidRPr="00C16CD8" w:rsidRDefault="00905E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п.п.1 п.1.1. части 1</w:t>
            </w:r>
          </w:p>
        </w:tc>
        <w:tc>
          <w:tcPr>
            <w:tcW w:w="6302" w:type="dxa"/>
          </w:tcPr>
          <w:p w:rsidR="00905EDD" w:rsidRPr="00C16CD8" w:rsidRDefault="00905EDD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1) общий объем доходов бюджета муниц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пального округа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3 603 044 934,74</w:t>
            </w:r>
            <w:r w:rsidRPr="00C16CD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рубля, на 2027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3 639 590 572,12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2028 год в сумме 3 514 955 651,72 рубля;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1) общий объем доходов бюджета муниципального округа на 2026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3 730 711 945,25</w:t>
            </w:r>
            <w:r w:rsidRPr="00C16CD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рубля, на 2027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3 711 641 267,32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2028 год в сумме 3 514 955 651,72 рубля;</w:t>
            </w:r>
          </w:p>
        </w:tc>
      </w:tr>
      <w:tr w:rsidR="00C16CD8" w:rsidRPr="00C16CD8" w:rsidTr="00DF7FD7">
        <w:trPr>
          <w:trHeight w:val="1821"/>
        </w:trPr>
        <w:tc>
          <w:tcPr>
            <w:tcW w:w="568" w:type="dxa"/>
          </w:tcPr>
          <w:p w:rsidR="00905EDD" w:rsidRPr="00C16CD8" w:rsidRDefault="00905EDD" w:rsidP="005A1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9" w:type="dxa"/>
          </w:tcPr>
          <w:p w:rsidR="00905EDD" w:rsidRPr="00C16CD8" w:rsidRDefault="00905E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п.п.2 п.1.1. части 1</w:t>
            </w:r>
          </w:p>
        </w:tc>
        <w:tc>
          <w:tcPr>
            <w:tcW w:w="6302" w:type="dxa"/>
          </w:tcPr>
          <w:p w:rsidR="00905EDD" w:rsidRPr="00C16CD8" w:rsidRDefault="00905EDD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2) общий объем расходов бюджета муниц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пального округа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3 761 631 461,51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3 639 590 572,12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в том числе условно утвержденные расходы в сумме 84 107 065,67 рубля, и на 2028 год в сумме 3 514 955 651,72 рубля, в том числе условно утвержденные расх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ды в сумме 223 418 668,67 рубля;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2) общий объем расходов бюджета муниципальн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го округа на 2026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3 919 626 252,08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3 711 641 267,32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в том числе условно утвержденные расходы в сумме 84 107 065,67 рубля, и на 2028 год в сумме 3 514 955 651,72 рубля, в том числе условно утвержденные расходы в сумме 223 418 668,67 рубля;</w:t>
            </w:r>
          </w:p>
        </w:tc>
      </w:tr>
      <w:tr w:rsidR="00C16CD8" w:rsidRPr="00C16CD8" w:rsidTr="00DF7FD7">
        <w:trPr>
          <w:trHeight w:val="982"/>
        </w:trPr>
        <w:tc>
          <w:tcPr>
            <w:tcW w:w="568" w:type="dxa"/>
          </w:tcPr>
          <w:p w:rsidR="00905EDD" w:rsidRPr="00C16CD8" w:rsidRDefault="00905EDD" w:rsidP="00517F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9" w:type="dxa"/>
          </w:tcPr>
          <w:p w:rsidR="00905EDD" w:rsidRPr="00C16CD8" w:rsidRDefault="00905EDD" w:rsidP="00632F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п.п.3 п.1.1. части 1</w:t>
            </w:r>
          </w:p>
        </w:tc>
        <w:tc>
          <w:tcPr>
            <w:tcW w:w="6302" w:type="dxa"/>
          </w:tcPr>
          <w:p w:rsidR="00905EDD" w:rsidRPr="00C16CD8" w:rsidRDefault="00905EDD" w:rsidP="00E01E93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3) дефицит бюджета муниципального округа </w:t>
            </w:r>
            <w:r w:rsidRPr="00C16CD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 2026 год в сумме </w:t>
            </w:r>
            <w:r w:rsidRPr="00C16CD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158 586 526,77 </w:t>
            </w:r>
            <w:r w:rsidRPr="00C16CD8">
              <w:rPr>
                <w:rFonts w:ascii="Times New Roman" w:hAnsi="Times New Roman"/>
                <w:spacing w:val="-2"/>
                <w:sz w:val="28"/>
                <w:szCs w:val="28"/>
              </w:rPr>
              <w:t>рубля.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3) дефицит бюджета муниципального округа </w:t>
            </w:r>
            <w:r w:rsidRPr="00C16CD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 2026 год в сумме </w:t>
            </w:r>
            <w:r w:rsidR="00C9146F" w:rsidRPr="00C16CD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188 914 306,83</w:t>
            </w:r>
            <w:r w:rsidRPr="00C16CD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spacing w:val="-2"/>
                <w:sz w:val="28"/>
                <w:szCs w:val="28"/>
              </w:rPr>
              <w:t>рубля.</w:t>
            </w:r>
          </w:p>
        </w:tc>
      </w:tr>
      <w:tr w:rsidR="00C16CD8" w:rsidRPr="00C16CD8" w:rsidTr="00DF7FD7">
        <w:trPr>
          <w:trHeight w:val="982"/>
        </w:trPr>
        <w:tc>
          <w:tcPr>
            <w:tcW w:w="568" w:type="dxa"/>
          </w:tcPr>
          <w:p w:rsidR="00905EDD" w:rsidRPr="00C16CD8" w:rsidRDefault="00905EDD" w:rsidP="00E01E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9" w:type="dxa"/>
          </w:tcPr>
          <w:p w:rsidR="00905EDD" w:rsidRPr="00C16CD8" w:rsidRDefault="00905EDD" w:rsidP="00180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п.3.1. ч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сти 3</w:t>
            </w:r>
          </w:p>
        </w:tc>
        <w:tc>
          <w:tcPr>
            <w:tcW w:w="6302" w:type="dxa"/>
          </w:tcPr>
          <w:p w:rsidR="00905EDD" w:rsidRPr="00C16CD8" w:rsidRDefault="00905EDD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3.1. Учесть в составе доходов бюджета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межбюджетные трансферты, получаемые из бюджета Ставропольского края,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1 837 525 277,91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1 709 020 245,18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2028 год в сумме 1 455 318 964,78 рубля.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3.1. Учесть в составе доходов бюджета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межбюджетные трансферты, получа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мые из бюджета Ставропольского края, на 2026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1 964 536 530,93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1 781 070 940,38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2028 год в сумме 1 455 318 964,78 рубля.</w:t>
            </w:r>
          </w:p>
        </w:tc>
      </w:tr>
      <w:tr w:rsidR="00C16CD8" w:rsidRPr="00C16CD8" w:rsidTr="00DF7FD7">
        <w:trPr>
          <w:trHeight w:val="300"/>
        </w:trPr>
        <w:tc>
          <w:tcPr>
            <w:tcW w:w="568" w:type="dxa"/>
          </w:tcPr>
          <w:p w:rsidR="00905EDD" w:rsidRPr="00C16CD8" w:rsidRDefault="00905EDD" w:rsidP="00F93C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9" w:type="dxa"/>
          </w:tcPr>
          <w:p w:rsidR="00905EDD" w:rsidRPr="00C16CD8" w:rsidRDefault="00905EDD" w:rsidP="00BA2D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п.4.4. ч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сти 4</w:t>
            </w:r>
          </w:p>
        </w:tc>
        <w:tc>
          <w:tcPr>
            <w:tcW w:w="6302" w:type="dxa"/>
          </w:tcPr>
          <w:p w:rsidR="00905EDD" w:rsidRPr="00C16CD8" w:rsidRDefault="00905EDD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4.4. Утвердить общий объем бюджетных 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сигнований на исполнение публичных нормати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ных обязательств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282 991 690,04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lastRenderedPageBreak/>
              <w:t>263 005 973,78 рубля и на 2028 год в сумме 258 849 005,41 рубля.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lastRenderedPageBreak/>
              <w:t>4.4. Утвердить общий объем бюджетных ассигн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ваний на исполнение публичных нормативных обяз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тельств на 2026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300 497 095,36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263 005 973,78 рубля и на 2028 год в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lastRenderedPageBreak/>
              <w:t>сумме 258 849 005,41 рубля.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905EDD" w:rsidRPr="00C16CD8" w:rsidRDefault="00905EDD" w:rsidP="00180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19" w:type="dxa"/>
          </w:tcPr>
          <w:p w:rsidR="00905EDD" w:rsidRPr="00C16CD8" w:rsidRDefault="00905EDD" w:rsidP="00484E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п.4.5. ч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сти 4</w:t>
            </w:r>
          </w:p>
        </w:tc>
        <w:tc>
          <w:tcPr>
            <w:tcW w:w="6302" w:type="dxa"/>
          </w:tcPr>
          <w:p w:rsidR="00905EDD" w:rsidRPr="00C16CD8" w:rsidRDefault="00905EDD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4.5. Утвердить объем бюджетных ассигнов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ний дорожного фонда Изобильненского муниц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пального округа Ставропольского края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78 017 598,97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рублей, на 2027 год в сумме 66 387 040,00 рублей и на 2028 год в сумме 69 235 400,00 рублей.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4.5. Утвердить объем бюджетных ассигнований дорожного фонда Изобильненского муниципального округа Ставропольского края на 2026 год в сумме 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271 103 421,69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рублей, на 2027 год в сумме 66 387 040,00 рублей и на 2028 год в сумме 69 235 400,00 рублей.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905EDD" w:rsidRPr="00C16CD8" w:rsidRDefault="00905EDD" w:rsidP="00180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9" w:type="dxa"/>
          </w:tcPr>
          <w:p w:rsidR="00905EDD" w:rsidRPr="00C16CD8" w:rsidRDefault="00905EDD" w:rsidP="00623E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п.4.6. ч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сти 4</w:t>
            </w:r>
          </w:p>
        </w:tc>
        <w:tc>
          <w:tcPr>
            <w:tcW w:w="6302" w:type="dxa"/>
          </w:tcPr>
          <w:p w:rsidR="00905EDD" w:rsidRPr="00C16CD8" w:rsidRDefault="00905EDD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4.6. Утвердить объем резервного фонда 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д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министрации Изобильненского муниципального округа Ставропольского края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11 107 905,20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15 933 157,19 рубля и на 2028 год в сумме 15 933 157,19 рубля.</w:t>
            </w:r>
          </w:p>
        </w:tc>
        <w:tc>
          <w:tcPr>
            <w:tcW w:w="6946" w:type="dxa"/>
          </w:tcPr>
          <w:p w:rsidR="00905EDD" w:rsidRPr="00C16CD8" w:rsidRDefault="00905EDD" w:rsidP="00C9146F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>4.6. Утвердить объем резервного фонда админ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страции Изобильненского муниципального округа Ставропольского края на 2026 год в сумме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901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C9146F" w:rsidRPr="00C16CD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05,20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сумме 15 933 157,19 рубля и на 2028 год в сумме 15 933 157,19 рубля.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257B08" w:rsidRPr="00C16CD8" w:rsidRDefault="00257B08" w:rsidP="00431C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9" w:type="dxa"/>
          </w:tcPr>
          <w:p w:rsidR="00257B08" w:rsidRPr="00C16CD8" w:rsidRDefault="00257B08" w:rsidP="00257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п.п.1 п.5.1. части 5</w:t>
            </w:r>
          </w:p>
        </w:tc>
        <w:tc>
          <w:tcPr>
            <w:tcW w:w="6302" w:type="dxa"/>
          </w:tcPr>
          <w:p w:rsidR="00257B08" w:rsidRPr="00C16CD8" w:rsidRDefault="00257B08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4 123 387,13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объеме 1 269 753,37 рубля, на 2028 год в объеме 1 927 048,54 рубля, предусмотренных финансов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му управлению администрации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Ставропольского края по разделу «Общегосударственные вопросы», по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д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разделу «Другие общегосударственные вопросы», целевой статье расходов «Обеспечение гарантий лиц, замещающих муниципальные должности и муниципальных служащих органов местного с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моуправления в соответствии с законодател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ством Ставропольского края, решениями органов местного самоуправления» на финансовое обе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печение дополнительных (иных) гарантий и 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ы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плату единовременного поощрения в связи с 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ы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ходом на страховую пенсию лиц, замещающих (замещавших) муниципальные должности и должности муниципальной службы в органах местного самоуправления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Ставропольского края, в с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ответствии с их заявками и на основании норм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тивных правовых актов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Ставропольского края;</w:t>
            </w:r>
          </w:p>
        </w:tc>
        <w:tc>
          <w:tcPr>
            <w:tcW w:w="6946" w:type="dxa"/>
          </w:tcPr>
          <w:p w:rsidR="00257B08" w:rsidRPr="00C16CD8" w:rsidRDefault="00257B08" w:rsidP="00257B08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3 930 289,40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рубля, на 2027 год в объеме 1 269 753,37 рубля, на 2028 год в объеме 1 927 048,54 рубля, пред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смотренных финансовому управлению администрации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ского края по разделу «Общегосударственные вопр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сы», подразделу «Другие общегосударственные вопр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сы», целевой статье расходов «Обеспечение гарантий лиц, замещающих муниципальные должности и мун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ципальных служащих органов местного самоуправл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ния в соответствии с законодательством Ставропол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ского края, решениями органов местного самоуправл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ния» на финансовое обеспечение дополнительных (иных) гарантий и выплату единовременного поощр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ния в связи с выходом на страховую пенсию лиц, з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мещающих (замещавших) муниципальные должности и должности муниципальной службы в органах местного самоуправления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Ставропольского края, в соответствии с их зая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ками и на основании нормативных правовых актов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ского края;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257B08" w:rsidRPr="00C16CD8" w:rsidRDefault="00257B08" w:rsidP="00180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919" w:type="dxa"/>
          </w:tcPr>
          <w:p w:rsidR="00257B08" w:rsidRPr="00C16CD8" w:rsidRDefault="00257B08" w:rsidP="00623E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п.п.2 п.5.1. части 5</w:t>
            </w:r>
          </w:p>
        </w:tc>
        <w:tc>
          <w:tcPr>
            <w:tcW w:w="6302" w:type="dxa"/>
          </w:tcPr>
          <w:p w:rsidR="00257B08" w:rsidRPr="00C16CD8" w:rsidRDefault="00257B08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2)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11 107 905,20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2027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15 933 157,19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2028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15 933 157,19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рубля, предусмотренных финанс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вому управлению администрации Изобильненск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го муниципального округа Ставропольского края по разделу «Общегосударственные вопросы», подразделу «Резервные фонды» целевой статье расходов «Резервные фонды местных админ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страций» на финансовое обеспечение проведения непредвиденных расходов, в том числе на пров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дение аварийно-восстановительных работ и иных мероприятий, связанных с ликвидацией после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ствий стихийных бедствий и других чрезвыча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ных ситуаций на территории Изобильненского муниципального округа Ставропольского края, по решению администрации муниципального округа;</w:t>
            </w:r>
          </w:p>
        </w:tc>
        <w:tc>
          <w:tcPr>
            <w:tcW w:w="6946" w:type="dxa"/>
          </w:tcPr>
          <w:p w:rsidR="00257B08" w:rsidRPr="00C16CD8" w:rsidRDefault="00257B08" w:rsidP="00257B08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2)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10 901 505,20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2027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15 933 157,19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2028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15 933 157,19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рубля, пред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смотренных финансовому управлению администрации Изобильненского муниципального округа Ставропол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ского края по разделу «Общегосударственные вопр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сы», подразделу «Резервные фонды» целевой статье расходов «Резервные фонды местных администраций» на финансовое обеспечение проведения непредвиде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ных расходов, в том числе на проведение аварийно-восстановительных работ и иных мероприятий, связа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ных с ликвидацией последствий стихийных бедствий и других чрезвычайных ситуаций на территории Изобильненского муниципального округа Ставропол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ского края, по решению администрации муниципальн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го округа;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066120" w:rsidRPr="00C16CD8" w:rsidRDefault="00066120" w:rsidP="00431C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9" w:type="dxa"/>
          </w:tcPr>
          <w:p w:rsidR="00066120" w:rsidRPr="00C16CD8" w:rsidRDefault="00066120" w:rsidP="00066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п.п.3 п.5.1. части 5</w:t>
            </w:r>
          </w:p>
        </w:tc>
        <w:tc>
          <w:tcPr>
            <w:tcW w:w="6302" w:type="dxa"/>
          </w:tcPr>
          <w:p w:rsidR="00066120" w:rsidRPr="00C16CD8" w:rsidRDefault="00066120" w:rsidP="00066120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3)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34 504 255,75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2027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34 504 255,75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2028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34 504 255,75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рубля, предусмотренных финанс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вому управлению администрации Изобильненск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го муниципального округа Ставропольского края по разделу «Общегосударственные вопросы», подразделу «Другие общегосударственные вопр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сы» целевой статье расходов «Обеспечение п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вышения заработной платы работникам культуры, дополнительного образования детей, подпада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щих под действие Указов Президента Российской Федерации, доведение заработной платы работн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ков до минимального размера оплаты труда, уст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новленного законодательством Российской Фед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рации» на финансовое обеспечение повышения заработной платы работникам культуры, допо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нительного образования детей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, подпадающих под действие Указов Президента Российской Федер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ции, доведение заработной платы работников до минимального размера оплаты труда, установле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ного законодательством Российской Федерации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основании нормативных правовых актов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ропольского края;</w:t>
            </w:r>
          </w:p>
        </w:tc>
        <w:tc>
          <w:tcPr>
            <w:tcW w:w="6946" w:type="dxa"/>
          </w:tcPr>
          <w:p w:rsidR="00066120" w:rsidRPr="00C16CD8" w:rsidRDefault="00066120" w:rsidP="00066120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38 004 255,75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2027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34 504 255,75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рубля, на 2028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34 504 255,75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рубля, пред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смотренных финансовому управлению администрации Изобильненского муниципального округа Ставропол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ского края по разделу «Общегосударственные вопр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сы», подразделу «Другие общегосударственные вопр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сы» целевой статье расходов «Обеспечение повышения заработной платы работникам культуры, дополнител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ного образования детей, подпадающих под действие Указов Президента Российской Федерации, доведение заработной платы работников до минимального разм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ра оплаты труда, установленного законодательством Российской Федерации» на финансовое обеспечение повышения заработной платы работникам культуры, дополнительного образования детей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, подпадающих под действие Указов Президента Российской Федерации, доведение заработной платы работников до минимал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ного размера оплаты труда, установленного законод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тельством Российской Федерации на основании норм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тивных правовых актов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Ставропольского края;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066120" w:rsidRPr="00C16CD8" w:rsidRDefault="00066120" w:rsidP="00066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19" w:type="dxa"/>
          </w:tcPr>
          <w:p w:rsidR="00066120" w:rsidRPr="00C16CD8" w:rsidRDefault="00066120" w:rsidP="000661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п.п.4 п.5.1. части 5</w:t>
            </w:r>
          </w:p>
        </w:tc>
        <w:tc>
          <w:tcPr>
            <w:tcW w:w="6302" w:type="dxa"/>
          </w:tcPr>
          <w:p w:rsidR="00066120" w:rsidRPr="00C16CD8" w:rsidRDefault="00066120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4)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1 243 170,12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рубля, на 2027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25 531 186,56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рублей, на 2028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25 531 186,56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рубля, предусмотренных финанс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вому управлению администрации Изобильненск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го муниципального округа Ставропольского края по разделу «Общегосударственные вопросы», подразделу «Другие общегосударственные вопр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сы», целевой статье расходов «Реализация иниц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ативных проектов» на финансирование реализ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ции инициативных проектов в порядке, устано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ленном администрацией муниципального округа;</w:t>
            </w:r>
          </w:p>
        </w:tc>
        <w:tc>
          <w:tcPr>
            <w:tcW w:w="6946" w:type="dxa"/>
          </w:tcPr>
          <w:p w:rsidR="00066120" w:rsidRPr="00C16CD8" w:rsidRDefault="00066120" w:rsidP="00066120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z w:val="28"/>
                <w:szCs w:val="28"/>
              </w:rPr>
              <w:t xml:space="preserve">4)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sz w:val="28"/>
                <w:szCs w:val="28"/>
              </w:rPr>
              <w:t>22 043 227,21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рубля, на 2027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25 531 186,56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рублей, на 2028 год в объеме 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25 531 186,56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рубля, предусмотренных финансовому управлению админ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страции Изобильненского муниципального округа Ставропольского края по разделу «Общегосударстве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ные вопросы», подразделу «Другие общегосударстве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ные вопросы», целевой статье расходов «Реализация инициативных проектов» на финансирование реализ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ции инициативных проектов в порядке, установленном администрацией муниципального округа;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984D7E" w:rsidRPr="00C16CD8" w:rsidRDefault="00984D7E" w:rsidP="00984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9" w:type="dxa"/>
          </w:tcPr>
          <w:p w:rsidR="00984D7E" w:rsidRPr="00C16CD8" w:rsidRDefault="00984D7E" w:rsidP="00984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п.п.6 п.5.1. части 5</w:t>
            </w:r>
          </w:p>
        </w:tc>
        <w:tc>
          <w:tcPr>
            <w:tcW w:w="6302" w:type="dxa"/>
          </w:tcPr>
          <w:p w:rsidR="00984D7E" w:rsidRPr="00C16CD8" w:rsidRDefault="00984D7E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6)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bCs/>
                <w:sz w:val="28"/>
                <w:szCs w:val="28"/>
              </w:rPr>
              <w:t>500 000,00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рублей, на 2027 год в объеме 500 000,00 рублей, на 2028 год в объеме 500 000,00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рублей, предусмотренных финансовому управлению администрации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Ставропольског</w:t>
            </w:r>
            <w:bookmarkStart w:id="0" w:name="_GoBack"/>
            <w:bookmarkEnd w:id="0"/>
            <w:r w:rsidRPr="00C16CD8">
              <w:rPr>
                <w:rFonts w:ascii="Times New Roman" w:hAnsi="Times New Roman"/>
                <w:sz w:val="28"/>
                <w:szCs w:val="28"/>
              </w:rPr>
              <w:t>о края по разделу «Общегосударственные вопросы», по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д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разделу «Другие общегосударственные вопросы», целевой статье расходов «Мероприятия, напра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ленные на аварийный ремонт зданий и сооруж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ний муниципальных учреждений» на обеспечение проведения аварийных ремонтов в зданиях и с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оружениях муниципальных учреждений образ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вания в порядке, установленном администрацией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округа;</w:t>
            </w:r>
          </w:p>
        </w:tc>
        <w:tc>
          <w:tcPr>
            <w:tcW w:w="6946" w:type="dxa"/>
          </w:tcPr>
          <w:p w:rsidR="00984D7E" w:rsidRPr="00C16CD8" w:rsidRDefault="00984D7E" w:rsidP="00984D7E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6)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bCs/>
                <w:sz w:val="28"/>
                <w:szCs w:val="28"/>
              </w:rPr>
              <w:t>12 655,00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 xml:space="preserve"> рублей, на 2027 год в объеме 500 000,00 ру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лей, на 2028 год в объеме 500 000,00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рублей, пред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смотренных финансовому управлению администрации Изобильненского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 Ставропол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ского края по разделу «Общегосударственные вопр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сы», подразделу «Другие общегосударственные вопр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сы», целевой статье расходов «Мероприятия, напра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ленные на аварийный ремонт зданий и сооружений м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ниципальных учреждений» на обеспечение проведения аварийных ремонтов в зданиях и сооружениях муниц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пальных учреждений образования в порядке, устано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>в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ленном администрацией </w:t>
            </w:r>
            <w:r w:rsidRPr="00C16CD8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C16CD8">
              <w:rPr>
                <w:rFonts w:ascii="Times New Roman" w:hAnsi="Times New Roman"/>
                <w:sz w:val="28"/>
                <w:szCs w:val="28"/>
              </w:rPr>
              <w:t xml:space="preserve"> округа;</w:t>
            </w:r>
          </w:p>
        </w:tc>
      </w:tr>
      <w:tr w:rsidR="00C16CD8" w:rsidRPr="00C16CD8" w:rsidTr="00DF7FD7">
        <w:trPr>
          <w:trHeight w:val="867"/>
        </w:trPr>
        <w:tc>
          <w:tcPr>
            <w:tcW w:w="568" w:type="dxa"/>
          </w:tcPr>
          <w:p w:rsidR="00984D7E" w:rsidRPr="00C16CD8" w:rsidRDefault="00984D7E" w:rsidP="00984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9" w:type="dxa"/>
          </w:tcPr>
          <w:p w:rsidR="00984D7E" w:rsidRPr="00C16CD8" w:rsidRDefault="00984D7E" w:rsidP="00984D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Д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16CD8">
              <w:rPr>
                <w:rFonts w:ascii="Times New Roman" w:hAnsi="Times New Roman"/>
                <w:sz w:val="28"/>
                <w:szCs w:val="28"/>
                <w:lang w:eastAsia="ru-RU"/>
              </w:rPr>
              <w:t>мы п.п.7 п.5.1. части 5</w:t>
            </w:r>
          </w:p>
        </w:tc>
        <w:tc>
          <w:tcPr>
            <w:tcW w:w="6302" w:type="dxa"/>
          </w:tcPr>
          <w:p w:rsidR="00984D7E" w:rsidRPr="00C16CD8" w:rsidRDefault="00984D7E" w:rsidP="00274CCD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7)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349 991,00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 рублей, на 2027 год в объеме 349 991,00 рублей, на 2028 год в объеме 349 991,00 рублей, предусмотренных финансовому управл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нию администрации Изобильненского муниц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и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пального округа Ставропольского края по разделу «Общегосударственные вопросы», подразделу «Другие общегосударственные вопросы», целевой 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>статье расходов «Расходы на выполнение технич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ского обслуживания и ремонта транспортных средств учреждений образования» на выполнение технического обслуживания и ремонта транспор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т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ных средств муниципальных учреждений образ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вания в порядке, установленном администрацией муниципального округа;</w:t>
            </w:r>
          </w:p>
        </w:tc>
        <w:tc>
          <w:tcPr>
            <w:tcW w:w="6946" w:type="dxa"/>
          </w:tcPr>
          <w:p w:rsidR="00984D7E" w:rsidRPr="00C16CD8" w:rsidRDefault="00984D7E" w:rsidP="00984D7E">
            <w:pPr>
              <w:spacing w:after="0" w:line="19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CD8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7) бюджетных ассигнований на 2026 год в объеме </w:t>
            </w:r>
            <w:r w:rsidRPr="00C16CD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200 441,00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 рублей, на 2027 год в объеме 349 991,00 ру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б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лей, на 2028 год в объеме 349 991,00 рублей, предусмо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т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ренных финансовому управлению администрации Изобильненского муниципального округа Ставропол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ь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ского края по разделу «Общегосударственные вопр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сы», подразделу «Другие общегосударственные вопр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сы», целевой статье расходов «Расходы на выполнение 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>технического обслуживания и ремонта транспортных средств учреждений образования» на выполнение те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х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нического обслуживания и ремонта транспортных средств муниципальных учреждений образования в п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</w:t>
            </w:r>
            <w:r w:rsidRPr="00C16CD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рядке, установленном администрацией муниципального округа;</w:t>
            </w:r>
          </w:p>
        </w:tc>
      </w:tr>
    </w:tbl>
    <w:p w:rsidR="00A5247B" w:rsidRPr="00C16CD8" w:rsidRDefault="00A5247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C33BCC" w:rsidRPr="00C16CD8" w:rsidRDefault="00C33BC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30990" w:rsidRPr="00C16CD8" w:rsidRDefault="0023099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16807" w:rsidRPr="00C16CD8" w:rsidRDefault="00991C38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C16CD8">
        <w:rPr>
          <w:rFonts w:ascii="Times New Roman" w:hAnsi="Times New Roman"/>
          <w:sz w:val="28"/>
          <w:szCs w:val="28"/>
        </w:rPr>
        <w:t>Н</w:t>
      </w:r>
      <w:r w:rsidR="00E16807" w:rsidRPr="00C16CD8">
        <w:rPr>
          <w:rFonts w:ascii="Times New Roman" w:hAnsi="Times New Roman"/>
          <w:sz w:val="28"/>
          <w:szCs w:val="28"/>
        </w:rPr>
        <w:t>ачальник финансового управления</w:t>
      </w:r>
    </w:p>
    <w:p w:rsidR="00E16807" w:rsidRPr="00C16CD8" w:rsidRDefault="00E1680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C16CD8">
        <w:rPr>
          <w:rFonts w:ascii="Times New Roman" w:hAnsi="Times New Roman"/>
          <w:sz w:val="28"/>
          <w:szCs w:val="28"/>
        </w:rPr>
        <w:t xml:space="preserve">администрации Изобильненского </w:t>
      </w:r>
      <w:r w:rsidR="006705AF" w:rsidRPr="00C16CD8">
        <w:rPr>
          <w:rFonts w:ascii="Times New Roman" w:hAnsi="Times New Roman"/>
          <w:sz w:val="28"/>
          <w:szCs w:val="28"/>
        </w:rPr>
        <w:t>муниципального</w:t>
      </w:r>
    </w:p>
    <w:p w:rsidR="00F80D84" w:rsidRPr="00C16CD8" w:rsidRDefault="00E1680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C16CD8">
        <w:rPr>
          <w:rFonts w:ascii="Times New Roman" w:hAnsi="Times New Roman"/>
          <w:sz w:val="28"/>
          <w:szCs w:val="28"/>
        </w:rPr>
        <w:t>округа Ставропольского края</w:t>
      </w:r>
      <w:r w:rsidRPr="00C16CD8">
        <w:rPr>
          <w:rFonts w:ascii="Times New Roman" w:hAnsi="Times New Roman"/>
          <w:sz w:val="28"/>
          <w:szCs w:val="28"/>
        </w:rPr>
        <w:tab/>
      </w:r>
      <w:r w:rsidRPr="00C16CD8">
        <w:rPr>
          <w:rFonts w:ascii="Times New Roman" w:hAnsi="Times New Roman"/>
          <w:sz w:val="28"/>
          <w:szCs w:val="28"/>
        </w:rPr>
        <w:tab/>
      </w:r>
      <w:r w:rsidRPr="00C16CD8">
        <w:rPr>
          <w:rFonts w:ascii="Times New Roman" w:hAnsi="Times New Roman"/>
          <w:sz w:val="28"/>
          <w:szCs w:val="28"/>
        </w:rPr>
        <w:tab/>
      </w:r>
      <w:r w:rsidRPr="00C16CD8">
        <w:rPr>
          <w:rFonts w:ascii="Times New Roman" w:hAnsi="Times New Roman"/>
          <w:sz w:val="28"/>
          <w:szCs w:val="28"/>
        </w:rPr>
        <w:tab/>
      </w:r>
      <w:r w:rsidRPr="00C16CD8">
        <w:rPr>
          <w:rFonts w:ascii="Times New Roman" w:hAnsi="Times New Roman"/>
          <w:sz w:val="28"/>
          <w:szCs w:val="28"/>
        </w:rPr>
        <w:tab/>
      </w:r>
      <w:r w:rsidRPr="00C16CD8">
        <w:rPr>
          <w:rFonts w:ascii="Times New Roman" w:hAnsi="Times New Roman"/>
          <w:sz w:val="28"/>
          <w:szCs w:val="28"/>
        </w:rPr>
        <w:tab/>
      </w:r>
      <w:r w:rsidRPr="00C16CD8">
        <w:rPr>
          <w:rFonts w:ascii="Times New Roman" w:hAnsi="Times New Roman"/>
          <w:sz w:val="28"/>
          <w:szCs w:val="28"/>
        </w:rPr>
        <w:tab/>
        <w:t xml:space="preserve">    </w:t>
      </w:r>
      <w:r w:rsidR="00700B75" w:rsidRPr="00C16CD8">
        <w:rPr>
          <w:rFonts w:ascii="Times New Roman" w:hAnsi="Times New Roman"/>
          <w:sz w:val="28"/>
          <w:szCs w:val="28"/>
        </w:rPr>
        <w:t xml:space="preserve">   </w:t>
      </w:r>
      <w:r w:rsidR="00395386" w:rsidRPr="00C16CD8">
        <w:rPr>
          <w:rFonts w:ascii="Times New Roman" w:hAnsi="Times New Roman"/>
          <w:sz w:val="28"/>
          <w:szCs w:val="28"/>
        </w:rPr>
        <w:t xml:space="preserve">         </w:t>
      </w:r>
      <w:r w:rsidR="00283E42" w:rsidRPr="00C16CD8">
        <w:rPr>
          <w:rFonts w:ascii="Times New Roman" w:hAnsi="Times New Roman"/>
          <w:sz w:val="28"/>
          <w:szCs w:val="28"/>
        </w:rPr>
        <w:t xml:space="preserve">              </w:t>
      </w:r>
      <w:r w:rsidR="00A238A8" w:rsidRPr="00C16CD8">
        <w:rPr>
          <w:rFonts w:ascii="Times New Roman" w:hAnsi="Times New Roman"/>
          <w:sz w:val="28"/>
          <w:szCs w:val="28"/>
        </w:rPr>
        <w:tab/>
      </w:r>
      <w:r w:rsidR="00A238A8" w:rsidRPr="00C16CD8">
        <w:rPr>
          <w:rFonts w:ascii="Times New Roman" w:hAnsi="Times New Roman"/>
          <w:sz w:val="28"/>
          <w:szCs w:val="28"/>
        </w:rPr>
        <w:tab/>
      </w:r>
      <w:r w:rsidR="00A238A8" w:rsidRPr="00C16CD8">
        <w:rPr>
          <w:rFonts w:ascii="Times New Roman" w:hAnsi="Times New Roman"/>
          <w:sz w:val="28"/>
          <w:szCs w:val="28"/>
        </w:rPr>
        <w:tab/>
      </w:r>
      <w:r w:rsidR="00991C38" w:rsidRPr="00C16CD8">
        <w:rPr>
          <w:rFonts w:ascii="Times New Roman" w:hAnsi="Times New Roman"/>
          <w:sz w:val="28"/>
          <w:szCs w:val="28"/>
        </w:rPr>
        <w:t xml:space="preserve">                Л.И.Доброжанова</w:t>
      </w:r>
    </w:p>
    <w:p w:rsidR="00004544" w:rsidRPr="00C16CD8" w:rsidRDefault="0000454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004544" w:rsidRPr="00C16CD8" w:rsidSect="00B123EE">
      <w:headerReference w:type="default" r:id="rId7"/>
      <w:pgSz w:w="16838" w:h="11906" w:orient="landscape"/>
      <w:pgMar w:top="709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DE" w:rsidRDefault="008816DE">
      <w:pPr>
        <w:spacing w:after="0" w:line="240" w:lineRule="auto"/>
      </w:pPr>
      <w:r>
        <w:separator/>
      </w:r>
    </w:p>
  </w:endnote>
  <w:endnote w:type="continuationSeparator" w:id="0">
    <w:p w:rsidR="008816DE" w:rsidRDefault="0088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DE" w:rsidRDefault="008816DE">
      <w:pPr>
        <w:spacing w:after="0" w:line="240" w:lineRule="auto"/>
      </w:pPr>
      <w:r>
        <w:separator/>
      </w:r>
    </w:p>
  </w:footnote>
  <w:footnote w:type="continuationSeparator" w:id="0">
    <w:p w:rsidR="008816DE" w:rsidRDefault="0088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DE" w:rsidRDefault="008816D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6CD8">
      <w:rPr>
        <w:noProof/>
      </w:rPr>
      <w:t>4</w:t>
    </w:r>
    <w:r>
      <w:rPr>
        <w:noProof/>
      </w:rPr>
      <w:fldChar w:fldCharType="end"/>
    </w:r>
  </w:p>
  <w:p w:rsidR="008816DE" w:rsidRDefault="008816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280"/>
    <w:rsid w:val="00003561"/>
    <w:rsid w:val="00003753"/>
    <w:rsid w:val="00004544"/>
    <w:rsid w:val="00013657"/>
    <w:rsid w:val="0001766C"/>
    <w:rsid w:val="00017C90"/>
    <w:rsid w:val="000253E2"/>
    <w:rsid w:val="00037177"/>
    <w:rsid w:val="00037F83"/>
    <w:rsid w:val="00043217"/>
    <w:rsid w:val="0004702C"/>
    <w:rsid w:val="00054B71"/>
    <w:rsid w:val="00062FC6"/>
    <w:rsid w:val="000641C0"/>
    <w:rsid w:val="00066120"/>
    <w:rsid w:val="000854B3"/>
    <w:rsid w:val="00092654"/>
    <w:rsid w:val="0009665E"/>
    <w:rsid w:val="000A0411"/>
    <w:rsid w:val="000A1186"/>
    <w:rsid w:val="000A2EBE"/>
    <w:rsid w:val="000A3A34"/>
    <w:rsid w:val="000A72C6"/>
    <w:rsid w:val="000B1E3E"/>
    <w:rsid w:val="000B28A5"/>
    <w:rsid w:val="000C0765"/>
    <w:rsid w:val="000C0A68"/>
    <w:rsid w:val="000C21BA"/>
    <w:rsid w:val="000C4AE7"/>
    <w:rsid w:val="000D40B4"/>
    <w:rsid w:val="000D7727"/>
    <w:rsid w:val="000E12BA"/>
    <w:rsid w:val="000F0CC4"/>
    <w:rsid w:val="000F1FD8"/>
    <w:rsid w:val="000F2C1B"/>
    <w:rsid w:val="000F5B3E"/>
    <w:rsid w:val="00101F31"/>
    <w:rsid w:val="0010281D"/>
    <w:rsid w:val="00107AC3"/>
    <w:rsid w:val="001103CA"/>
    <w:rsid w:val="0012077A"/>
    <w:rsid w:val="00121C67"/>
    <w:rsid w:val="00124FF2"/>
    <w:rsid w:val="00125534"/>
    <w:rsid w:val="00127152"/>
    <w:rsid w:val="001304D5"/>
    <w:rsid w:val="00130DF8"/>
    <w:rsid w:val="00141D96"/>
    <w:rsid w:val="0014436D"/>
    <w:rsid w:val="0015529E"/>
    <w:rsid w:val="00163A08"/>
    <w:rsid w:val="0018002D"/>
    <w:rsid w:val="00180052"/>
    <w:rsid w:val="001849D5"/>
    <w:rsid w:val="001877F3"/>
    <w:rsid w:val="001A1888"/>
    <w:rsid w:val="001A2DE7"/>
    <w:rsid w:val="001A3685"/>
    <w:rsid w:val="001A3E65"/>
    <w:rsid w:val="001A4FBB"/>
    <w:rsid w:val="001A6D96"/>
    <w:rsid w:val="001B2F03"/>
    <w:rsid w:val="001B76C2"/>
    <w:rsid w:val="001C3B63"/>
    <w:rsid w:val="001C5C59"/>
    <w:rsid w:val="001D18FF"/>
    <w:rsid w:val="001D6F57"/>
    <w:rsid w:val="001E3EE6"/>
    <w:rsid w:val="001E5A68"/>
    <w:rsid w:val="001E5CAC"/>
    <w:rsid w:val="001E7330"/>
    <w:rsid w:val="001F50C1"/>
    <w:rsid w:val="001F6A82"/>
    <w:rsid w:val="001F739C"/>
    <w:rsid w:val="001F76D5"/>
    <w:rsid w:val="0020620F"/>
    <w:rsid w:val="0021164A"/>
    <w:rsid w:val="00230990"/>
    <w:rsid w:val="00246A0E"/>
    <w:rsid w:val="00257B08"/>
    <w:rsid w:val="00261E3D"/>
    <w:rsid w:val="00264636"/>
    <w:rsid w:val="002652A7"/>
    <w:rsid w:val="0026692E"/>
    <w:rsid w:val="00270AE6"/>
    <w:rsid w:val="002730B3"/>
    <w:rsid w:val="00274CCD"/>
    <w:rsid w:val="00280886"/>
    <w:rsid w:val="00283E42"/>
    <w:rsid w:val="00284136"/>
    <w:rsid w:val="002941DA"/>
    <w:rsid w:val="00296387"/>
    <w:rsid w:val="002B0178"/>
    <w:rsid w:val="002B66C0"/>
    <w:rsid w:val="002C28EC"/>
    <w:rsid w:val="002C29B3"/>
    <w:rsid w:val="002C55E7"/>
    <w:rsid w:val="002C624A"/>
    <w:rsid w:val="002D1A5C"/>
    <w:rsid w:val="002E03EE"/>
    <w:rsid w:val="002F0334"/>
    <w:rsid w:val="002F0E40"/>
    <w:rsid w:val="002F1208"/>
    <w:rsid w:val="002F7495"/>
    <w:rsid w:val="00300D5F"/>
    <w:rsid w:val="00304399"/>
    <w:rsid w:val="003168AD"/>
    <w:rsid w:val="0032760E"/>
    <w:rsid w:val="0033160F"/>
    <w:rsid w:val="00334CC3"/>
    <w:rsid w:val="00336D9E"/>
    <w:rsid w:val="00346D5D"/>
    <w:rsid w:val="00347B6F"/>
    <w:rsid w:val="00355396"/>
    <w:rsid w:val="003612F5"/>
    <w:rsid w:val="00363B14"/>
    <w:rsid w:val="00363B5D"/>
    <w:rsid w:val="00372AF1"/>
    <w:rsid w:val="00374AEB"/>
    <w:rsid w:val="00376636"/>
    <w:rsid w:val="00377B76"/>
    <w:rsid w:val="003843B8"/>
    <w:rsid w:val="00387AA9"/>
    <w:rsid w:val="0039313E"/>
    <w:rsid w:val="00395386"/>
    <w:rsid w:val="003A10BC"/>
    <w:rsid w:val="003A18DC"/>
    <w:rsid w:val="003A27A4"/>
    <w:rsid w:val="003A3767"/>
    <w:rsid w:val="003B0E40"/>
    <w:rsid w:val="003B1956"/>
    <w:rsid w:val="003B664D"/>
    <w:rsid w:val="003C3A92"/>
    <w:rsid w:val="003C508E"/>
    <w:rsid w:val="003D4A71"/>
    <w:rsid w:val="003E44D8"/>
    <w:rsid w:val="003F1FF1"/>
    <w:rsid w:val="003F2160"/>
    <w:rsid w:val="003F5AD5"/>
    <w:rsid w:val="003F6D2D"/>
    <w:rsid w:val="004003C0"/>
    <w:rsid w:val="004103F6"/>
    <w:rsid w:val="00415251"/>
    <w:rsid w:val="00415E8B"/>
    <w:rsid w:val="004206F1"/>
    <w:rsid w:val="0042595E"/>
    <w:rsid w:val="00427221"/>
    <w:rsid w:val="00432238"/>
    <w:rsid w:val="00432406"/>
    <w:rsid w:val="004433C3"/>
    <w:rsid w:val="0044612F"/>
    <w:rsid w:val="00455656"/>
    <w:rsid w:val="00455F85"/>
    <w:rsid w:val="00456010"/>
    <w:rsid w:val="00462C86"/>
    <w:rsid w:val="004801E6"/>
    <w:rsid w:val="00484EF0"/>
    <w:rsid w:val="0048634C"/>
    <w:rsid w:val="00490ED5"/>
    <w:rsid w:val="0049269E"/>
    <w:rsid w:val="004A10BE"/>
    <w:rsid w:val="004A3488"/>
    <w:rsid w:val="004A3BFA"/>
    <w:rsid w:val="004A4ABB"/>
    <w:rsid w:val="004A5FC0"/>
    <w:rsid w:val="004B3B37"/>
    <w:rsid w:val="004C5D0F"/>
    <w:rsid w:val="004D026B"/>
    <w:rsid w:val="004D1931"/>
    <w:rsid w:val="004D5817"/>
    <w:rsid w:val="004E29C2"/>
    <w:rsid w:val="004E2B26"/>
    <w:rsid w:val="004E76EF"/>
    <w:rsid w:val="004F1588"/>
    <w:rsid w:val="00510229"/>
    <w:rsid w:val="00510CD4"/>
    <w:rsid w:val="00510DB0"/>
    <w:rsid w:val="005340CA"/>
    <w:rsid w:val="00546765"/>
    <w:rsid w:val="005632C0"/>
    <w:rsid w:val="00585CAB"/>
    <w:rsid w:val="00587CC1"/>
    <w:rsid w:val="005956E3"/>
    <w:rsid w:val="00597D59"/>
    <w:rsid w:val="005A1B0C"/>
    <w:rsid w:val="005A4E4B"/>
    <w:rsid w:val="005B2C0F"/>
    <w:rsid w:val="005B4C9D"/>
    <w:rsid w:val="005C2BFE"/>
    <w:rsid w:val="005C3165"/>
    <w:rsid w:val="005C39EC"/>
    <w:rsid w:val="005D33C1"/>
    <w:rsid w:val="005E6DA9"/>
    <w:rsid w:val="005E7CAF"/>
    <w:rsid w:val="005F1064"/>
    <w:rsid w:val="005F6CA8"/>
    <w:rsid w:val="006052BB"/>
    <w:rsid w:val="006059BE"/>
    <w:rsid w:val="00605C77"/>
    <w:rsid w:val="00606B89"/>
    <w:rsid w:val="006134AC"/>
    <w:rsid w:val="0061563C"/>
    <w:rsid w:val="00622DF1"/>
    <w:rsid w:val="00623EF0"/>
    <w:rsid w:val="00626DDB"/>
    <w:rsid w:val="00627A7E"/>
    <w:rsid w:val="00632FBB"/>
    <w:rsid w:val="006356A0"/>
    <w:rsid w:val="0064458E"/>
    <w:rsid w:val="0064649E"/>
    <w:rsid w:val="00647053"/>
    <w:rsid w:val="00654014"/>
    <w:rsid w:val="006601FA"/>
    <w:rsid w:val="00662478"/>
    <w:rsid w:val="006705AF"/>
    <w:rsid w:val="0067439B"/>
    <w:rsid w:val="0067522D"/>
    <w:rsid w:val="00682769"/>
    <w:rsid w:val="00686942"/>
    <w:rsid w:val="00694A19"/>
    <w:rsid w:val="00695BAC"/>
    <w:rsid w:val="006B11D8"/>
    <w:rsid w:val="006B24EB"/>
    <w:rsid w:val="006B757A"/>
    <w:rsid w:val="006C0E05"/>
    <w:rsid w:val="006C3E92"/>
    <w:rsid w:val="006C4D77"/>
    <w:rsid w:val="006D4973"/>
    <w:rsid w:val="006E25D7"/>
    <w:rsid w:val="006E2E75"/>
    <w:rsid w:val="006E617F"/>
    <w:rsid w:val="006E685C"/>
    <w:rsid w:val="006E747B"/>
    <w:rsid w:val="006F4C15"/>
    <w:rsid w:val="006F7155"/>
    <w:rsid w:val="00700B75"/>
    <w:rsid w:val="007044E1"/>
    <w:rsid w:val="00705DDD"/>
    <w:rsid w:val="00710FB7"/>
    <w:rsid w:val="00717E12"/>
    <w:rsid w:val="00731B3C"/>
    <w:rsid w:val="00735212"/>
    <w:rsid w:val="00741A20"/>
    <w:rsid w:val="00751312"/>
    <w:rsid w:val="007575E8"/>
    <w:rsid w:val="0075783E"/>
    <w:rsid w:val="00766D06"/>
    <w:rsid w:val="0077173E"/>
    <w:rsid w:val="00771F0F"/>
    <w:rsid w:val="00773EF3"/>
    <w:rsid w:val="00790693"/>
    <w:rsid w:val="00792DEF"/>
    <w:rsid w:val="007A282A"/>
    <w:rsid w:val="007B4482"/>
    <w:rsid w:val="007B4AEF"/>
    <w:rsid w:val="007C0485"/>
    <w:rsid w:val="007C1C0B"/>
    <w:rsid w:val="007C2F94"/>
    <w:rsid w:val="007C3F26"/>
    <w:rsid w:val="007C4CE8"/>
    <w:rsid w:val="007D567B"/>
    <w:rsid w:val="007E066A"/>
    <w:rsid w:val="007E08E3"/>
    <w:rsid w:val="007E7F06"/>
    <w:rsid w:val="007F1658"/>
    <w:rsid w:val="00805BCD"/>
    <w:rsid w:val="00806957"/>
    <w:rsid w:val="00810C66"/>
    <w:rsid w:val="00812947"/>
    <w:rsid w:val="0081574D"/>
    <w:rsid w:val="00820B5B"/>
    <w:rsid w:val="008316A1"/>
    <w:rsid w:val="00833227"/>
    <w:rsid w:val="00840C15"/>
    <w:rsid w:val="0084233C"/>
    <w:rsid w:val="008463E0"/>
    <w:rsid w:val="00851385"/>
    <w:rsid w:val="008564F6"/>
    <w:rsid w:val="00860438"/>
    <w:rsid w:val="00866DA8"/>
    <w:rsid w:val="008702C4"/>
    <w:rsid w:val="00873E24"/>
    <w:rsid w:val="00874396"/>
    <w:rsid w:val="00876EB1"/>
    <w:rsid w:val="00877D3A"/>
    <w:rsid w:val="0088021B"/>
    <w:rsid w:val="008816DE"/>
    <w:rsid w:val="00894CAB"/>
    <w:rsid w:val="008A1030"/>
    <w:rsid w:val="008A2D29"/>
    <w:rsid w:val="008A2F24"/>
    <w:rsid w:val="008A5441"/>
    <w:rsid w:val="008B391F"/>
    <w:rsid w:val="008B4447"/>
    <w:rsid w:val="008C4DBA"/>
    <w:rsid w:val="008C551E"/>
    <w:rsid w:val="008D6FD6"/>
    <w:rsid w:val="008E31B1"/>
    <w:rsid w:val="008F7A4F"/>
    <w:rsid w:val="008F7C47"/>
    <w:rsid w:val="00900C78"/>
    <w:rsid w:val="00905EDD"/>
    <w:rsid w:val="00911117"/>
    <w:rsid w:val="00924255"/>
    <w:rsid w:val="00924410"/>
    <w:rsid w:val="00932194"/>
    <w:rsid w:val="00932A7A"/>
    <w:rsid w:val="00937B3D"/>
    <w:rsid w:val="009459C7"/>
    <w:rsid w:val="009467A2"/>
    <w:rsid w:val="00965152"/>
    <w:rsid w:val="0097487C"/>
    <w:rsid w:val="00975160"/>
    <w:rsid w:val="00984D7E"/>
    <w:rsid w:val="009876E0"/>
    <w:rsid w:val="00990A8A"/>
    <w:rsid w:val="00991C38"/>
    <w:rsid w:val="00996335"/>
    <w:rsid w:val="00996CA9"/>
    <w:rsid w:val="009B1959"/>
    <w:rsid w:val="009B2491"/>
    <w:rsid w:val="009B3811"/>
    <w:rsid w:val="009B469C"/>
    <w:rsid w:val="009B7664"/>
    <w:rsid w:val="009C15D9"/>
    <w:rsid w:val="009C3624"/>
    <w:rsid w:val="009C468E"/>
    <w:rsid w:val="009E44E4"/>
    <w:rsid w:val="009E4B6A"/>
    <w:rsid w:val="009E5700"/>
    <w:rsid w:val="009E7D48"/>
    <w:rsid w:val="009F0882"/>
    <w:rsid w:val="00A00FF3"/>
    <w:rsid w:val="00A0101F"/>
    <w:rsid w:val="00A057F4"/>
    <w:rsid w:val="00A12FDC"/>
    <w:rsid w:val="00A21E5C"/>
    <w:rsid w:val="00A238A8"/>
    <w:rsid w:val="00A26DD0"/>
    <w:rsid w:val="00A27FE4"/>
    <w:rsid w:val="00A31891"/>
    <w:rsid w:val="00A42594"/>
    <w:rsid w:val="00A4758F"/>
    <w:rsid w:val="00A51695"/>
    <w:rsid w:val="00A5247B"/>
    <w:rsid w:val="00A54D90"/>
    <w:rsid w:val="00A63695"/>
    <w:rsid w:val="00A65685"/>
    <w:rsid w:val="00A82EA9"/>
    <w:rsid w:val="00A85578"/>
    <w:rsid w:val="00A87A46"/>
    <w:rsid w:val="00A9102D"/>
    <w:rsid w:val="00A91524"/>
    <w:rsid w:val="00A921D4"/>
    <w:rsid w:val="00AA0590"/>
    <w:rsid w:val="00AA0DAD"/>
    <w:rsid w:val="00AA4E24"/>
    <w:rsid w:val="00AB2CBD"/>
    <w:rsid w:val="00AB7284"/>
    <w:rsid w:val="00AC4121"/>
    <w:rsid w:val="00AD1D16"/>
    <w:rsid w:val="00AD5471"/>
    <w:rsid w:val="00AD619F"/>
    <w:rsid w:val="00AD7489"/>
    <w:rsid w:val="00AD76A4"/>
    <w:rsid w:val="00AE5954"/>
    <w:rsid w:val="00AF3BDD"/>
    <w:rsid w:val="00AF60AD"/>
    <w:rsid w:val="00AF6AE9"/>
    <w:rsid w:val="00B0272C"/>
    <w:rsid w:val="00B123EE"/>
    <w:rsid w:val="00B15B19"/>
    <w:rsid w:val="00B357B8"/>
    <w:rsid w:val="00B4021E"/>
    <w:rsid w:val="00B457D9"/>
    <w:rsid w:val="00B45960"/>
    <w:rsid w:val="00B45A86"/>
    <w:rsid w:val="00B46B29"/>
    <w:rsid w:val="00B54909"/>
    <w:rsid w:val="00B54E87"/>
    <w:rsid w:val="00B55B76"/>
    <w:rsid w:val="00B57F1B"/>
    <w:rsid w:val="00B62E6F"/>
    <w:rsid w:val="00B65EF3"/>
    <w:rsid w:val="00B67600"/>
    <w:rsid w:val="00B70332"/>
    <w:rsid w:val="00B71068"/>
    <w:rsid w:val="00B73041"/>
    <w:rsid w:val="00B85403"/>
    <w:rsid w:val="00B92027"/>
    <w:rsid w:val="00B96935"/>
    <w:rsid w:val="00BA1836"/>
    <w:rsid w:val="00BA2D56"/>
    <w:rsid w:val="00BA4F17"/>
    <w:rsid w:val="00BB5DBB"/>
    <w:rsid w:val="00BC18D1"/>
    <w:rsid w:val="00BC3748"/>
    <w:rsid w:val="00BC5F2B"/>
    <w:rsid w:val="00BD6C27"/>
    <w:rsid w:val="00BE2980"/>
    <w:rsid w:val="00BE5DFB"/>
    <w:rsid w:val="00BE70DE"/>
    <w:rsid w:val="00BF7FA7"/>
    <w:rsid w:val="00C041DC"/>
    <w:rsid w:val="00C045B5"/>
    <w:rsid w:val="00C11929"/>
    <w:rsid w:val="00C16CD8"/>
    <w:rsid w:val="00C21213"/>
    <w:rsid w:val="00C220C5"/>
    <w:rsid w:val="00C22B0E"/>
    <w:rsid w:val="00C33BCC"/>
    <w:rsid w:val="00C37303"/>
    <w:rsid w:val="00C4717B"/>
    <w:rsid w:val="00C51D57"/>
    <w:rsid w:val="00C5257E"/>
    <w:rsid w:val="00C55360"/>
    <w:rsid w:val="00C6381F"/>
    <w:rsid w:val="00C65597"/>
    <w:rsid w:val="00C76F4C"/>
    <w:rsid w:val="00C80AF0"/>
    <w:rsid w:val="00C820D3"/>
    <w:rsid w:val="00C86625"/>
    <w:rsid w:val="00C86B85"/>
    <w:rsid w:val="00C9146F"/>
    <w:rsid w:val="00C9522B"/>
    <w:rsid w:val="00CA5698"/>
    <w:rsid w:val="00CC3606"/>
    <w:rsid w:val="00CC4013"/>
    <w:rsid w:val="00CC49E5"/>
    <w:rsid w:val="00CC57E2"/>
    <w:rsid w:val="00CC757A"/>
    <w:rsid w:val="00CD10C8"/>
    <w:rsid w:val="00CD2AD9"/>
    <w:rsid w:val="00CD4478"/>
    <w:rsid w:val="00CE5B13"/>
    <w:rsid w:val="00CF2624"/>
    <w:rsid w:val="00CF39DF"/>
    <w:rsid w:val="00CF691A"/>
    <w:rsid w:val="00CF70EE"/>
    <w:rsid w:val="00D01D0B"/>
    <w:rsid w:val="00D05D5D"/>
    <w:rsid w:val="00D077E2"/>
    <w:rsid w:val="00D21754"/>
    <w:rsid w:val="00D23594"/>
    <w:rsid w:val="00D32E83"/>
    <w:rsid w:val="00D412CC"/>
    <w:rsid w:val="00D65850"/>
    <w:rsid w:val="00D65AD1"/>
    <w:rsid w:val="00D740CA"/>
    <w:rsid w:val="00D7464B"/>
    <w:rsid w:val="00D82683"/>
    <w:rsid w:val="00D82B90"/>
    <w:rsid w:val="00DA1D75"/>
    <w:rsid w:val="00DB6A4F"/>
    <w:rsid w:val="00DC4C46"/>
    <w:rsid w:val="00DD2E38"/>
    <w:rsid w:val="00DD3BBE"/>
    <w:rsid w:val="00DE1581"/>
    <w:rsid w:val="00DE2FE0"/>
    <w:rsid w:val="00DE393B"/>
    <w:rsid w:val="00DE3E52"/>
    <w:rsid w:val="00DF1840"/>
    <w:rsid w:val="00DF1BA0"/>
    <w:rsid w:val="00DF2BC7"/>
    <w:rsid w:val="00DF7FD7"/>
    <w:rsid w:val="00E01E93"/>
    <w:rsid w:val="00E030CD"/>
    <w:rsid w:val="00E06947"/>
    <w:rsid w:val="00E1056E"/>
    <w:rsid w:val="00E13280"/>
    <w:rsid w:val="00E15490"/>
    <w:rsid w:val="00E15744"/>
    <w:rsid w:val="00E16807"/>
    <w:rsid w:val="00E17EF0"/>
    <w:rsid w:val="00E210A9"/>
    <w:rsid w:val="00E33EE2"/>
    <w:rsid w:val="00E36E32"/>
    <w:rsid w:val="00E45BB9"/>
    <w:rsid w:val="00E46DD7"/>
    <w:rsid w:val="00E47C0E"/>
    <w:rsid w:val="00E543D8"/>
    <w:rsid w:val="00E54B6F"/>
    <w:rsid w:val="00E6034C"/>
    <w:rsid w:val="00E65033"/>
    <w:rsid w:val="00E66699"/>
    <w:rsid w:val="00E67447"/>
    <w:rsid w:val="00E7201F"/>
    <w:rsid w:val="00E72397"/>
    <w:rsid w:val="00E7365F"/>
    <w:rsid w:val="00E82188"/>
    <w:rsid w:val="00EA0A88"/>
    <w:rsid w:val="00EB4197"/>
    <w:rsid w:val="00EC0729"/>
    <w:rsid w:val="00EC645D"/>
    <w:rsid w:val="00ED254D"/>
    <w:rsid w:val="00ED4981"/>
    <w:rsid w:val="00ED4E09"/>
    <w:rsid w:val="00ED58A5"/>
    <w:rsid w:val="00EE28DD"/>
    <w:rsid w:val="00EF01B1"/>
    <w:rsid w:val="00EF38D0"/>
    <w:rsid w:val="00F11295"/>
    <w:rsid w:val="00F20C9A"/>
    <w:rsid w:val="00F227BA"/>
    <w:rsid w:val="00F2435B"/>
    <w:rsid w:val="00F33B43"/>
    <w:rsid w:val="00F36FBD"/>
    <w:rsid w:val="00F4103D"/>
    <w:rsid w:val="00F43503"/>
    <w:rsid w:val="00F45281"/>
    <w:rsid w:val="00F45372"/>
    <w:rsid w:val="00F60161"/>
    <w:rsid w:val="00F65D26"/>
    <w:rsid w:val="00F71335"/>
    <w:rsid w:val="00F72B71"/>
    <w:rsid w:val="00F73A60"/>
    <w:rsid w:val="00F80D84"/>
    <w:rsid w:val="00F8314E"/>
    <w:rsid w:val="00F853F9"/>
    <w:rsid w:val="00F855D0"/>
    <w:rsid w:val="00F86971"/>
    <w:rsid w:val="00F93CB0"/>
    <w:rsid w:val="00F9444E"/>
    <w:rsid w:val="00F955DD"/>
    <w:rsid w:val="00FA7003"/>
    <w:rsid w:val="00FB0C32"/>
    <w:rsid w:val="00FB1601"/>
    <w:rsid w:val="00FB4375"/>
    <w:rsid w:val="00FC6F11"/>
    <w:rsid w:val="00FD006A"/>
    <w:rsid w:val="00FD02C3"/>
    <w:rsid w:val="00FD2958"/>
    <w:rsid w:val="00FD4FB1"/>
    <w:rsid w:val="00FD593F"/>
    <w:rsid w:val="00FE1FD3"/>
    <w:rsid w:val="00FE4481"/>
    <w:rsid w:val="00FF1615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132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E13280"/>
    <w:rPr>
      <w:lang w:eastAsia="en-US"/>
    </w:rPr>
  </w:style>
  <w:style w:type="paragraph" w:styleId="a4">
    <w:name w:val="header"/>
    <w:basedOn w:val="a"/>
    <w:link w:val="a5"/>
    <w:uiPriority w:val="99"/>
    <w:rsid w:val="00E1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13280"/>
    <w:rPr>
      <w:rFonts w:cs="Times New Roman"/>
    </w:rPr>
  </w:style>
  <w:style w:type="paragraph" w:styleId="a6">
    <w:name w:val="footer"/>
    <w:basedOn w:val="a"/>
    <w:link w:val="a7"/>
    <w:uiPriority w:val="99"/>
    <w:rsid w:val="00E1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1328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32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finkoev</cp:lastModifiedBy>
  <cp:revision>599</cp:revision>
  <cp:lastPrinted>2025-08-05T08:53:00Z</cp:lastPrinted>
  <dcterms:created xsi:type="dcterms:W3CDTF">2018-01-17T15:10:00Z</dcterms:created>
  <dcterms:modified xsi:type="dcterms:W3CDTF">2026-06-02T08:43:00Z</dcterms:modified>
</cp:coreProperties>
</file>